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1FF02">
      <w:pPr>
        <w:tabs>
          <w:tab w:val="left" w:pos="19440"/>
        </w:tabs>
        <w:spacing w:line="480" w:lineRule="exact"/>
        <w:jc w:val="center"/>
        <w:rPr>
          <w:rFonts w:hint="eastAsia" w:eastAsia="方正小标宋简体"/>
          <w:bCs/>
          <w:sz w:val="44"/>
          <w:szCs w:val="44"/>
        </w:rPr>
      </w:pPr>
      <w:bookmarkStart w:id="0" w:name="OLE_LINK1"/>
      <w:bookmarkStart w:id="1" w:name="OLE_LINK2"/>
      <w:bookmarkStart w:id="2" w:name="OLE_LINK3"/>
      <w:bookmarkStart w:id="3" w:name="OLE_LINK4"/>
    </w:p>
    <w:p w14:paraId="6783FDDE">
      <w:pPr>
        <w:tabs>
          <w:tab w:val="left" w:pos="19440"/>
        </w:tabs>
        <w:spacing w:line="480" w:lineRule="exact"/>
        <w:jc w:val="center"/>
        <w:rPr>
          <w:rFonts w:eastAsia="仿宋_GB2312"/>
          <w:bCs/>
          <w:sz w:val="36"/>
          <w:szCs w:val="36"/>
        </w:rPr>
      </w:pPr>
      <w:r>
        <w:rPr>
          <w:rFonts w:hint="eastAsia" w:eastAsia="方正小标宋简体"/>
          <w:bCs/>
          <w:sz w:val="44"/>
          <w:szCs w:val="44"/>
          <w:lang w:val="en-US" w:eastAsia="zh-CN"/>
        </w:rPr>
        <w:t xml:space="preserve">   </w:t>
      </w:r>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249162A9">
      <w:pPr>
        <w:rPr>
          <w:rFonts w:hint="default" w:eastAsia="宋体"/>
          <w:b/>
          <w:bCs/>
          <w:szCs w:val="21"/>
          <w:lang w:val="en-US" w:eastAsia="zh-CN"/>
        </w:rPr>
      </w:pPr>
      <w:r>
        <w:rPr>
          <w:rFonts w:hint="eastAsia"/>
          <w:b/>
          <w:bCs/>
          <w:szCs w:val="21"/>
          <w:lang w:val="en-US" w:eastAsia="zh-CN"/>
        </w:rPr>
        <w:t xml:space="preserve">  </w:t>
      </w:r>
    </w:p>
    <w:p w14:paraId="7EC8E74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eastAsia="zh-CN"/>
        </w:rPr>
        <w:t>湖南开放大学马院</w:t>
      </w:r>
      <w:r>
        <w:rPr>
          <w:rFonts w:hint="eastAsia"/>
          <w:b/>
          <w:bCs/>
          <w:szCs w:val="21"/>
        </w:rPr>
        <w:t xml:space="preserve"> </w:t>
      </w:r>
      <w:r>
        <w:rPr>
          <w:rFonts w:hint="eastAsia"/>
          <w:b/>
          <w:bCs/>
          <w:szCs w:val="21"/>
          <w:lang w:val="en-US" w:eastAsia="zh-CN"/>
        </w:rPr>
        <w:t xml:space="preserve">  </w:t>
      </w:r>
      <w:r>
        <w:rPr>
          <w:rFonts w:hint="eastAsia"/>
          <w:b/>
          <w:bCs/>
          <w:szCs w:val="21"/>
        </w:rPr>
        <w:t xml:space="preserve">姓名： </w:t>
      </w:r>
      <w:r>
        <w:rPr>
          <w:rFonts w:hint="eastAsia"/>
          <w:b/>
          <w:bCs/>
          <w:szCs w:val="21"/>
          <w:lang w:eastAsia="zh-CN"/>
        </w:rPr>
        <w:t>李赛红</w:t>
      </w:r>
      <w:r>
        <w:rPr>
          <w:rFonts w:hint="eastAsia"/>
          <w:b/>
          <w:bCs/>
          <w:szCs w:val="21"/>
          <w:lang w:val="en-US" w:eastAsia="zh-CN"/>
        </w:rPr>
        <w:t xml:space="preserve"> </w:t>
      </w:r>
      <w:r>
        <w:rPr>
          <w:rFonts w:hint="eastAsia"/>
          <w:b/>
          <w:bCs/>
          <w:szCs w:val="21"/>
        </w:rPr>
        <w:t xml:space="preserve"> 性别：</w:t>
      </w:r>
      <w:r>
        <w:rPr>
          <w:rFonts w:hint="eastAsia"/>
          <w:b/>
          <w:bCs/>
          <w:szCs w:val="21"/>
          <w:lang w:eastAsia="zh-CN"/>
        </w:rPr>
        <w:t>女</w:t>
      </w:r>
      <w:r>
        <w:rPr>
          <w:rFonts w:hint="eastAsia"/>
          <w:b/>
          <w:bCs/>
          <w:szCs w:val="21"/>
        </w:rPr>
        <w:t xml:space="preserve">   申报职称及类型：</w:t>
      </w:r>
      <w:r>
        <w:rPr>
          <w:rFonts w:hint="eastAsia"/>
          <w:b/>
          <w:bCs/>
          <w:szCs w:val="21"/>
          <w:lang w:eastAsia="zh-CN"/>
        </w:rPr>
        <w:t>副教授、思政单列</w:t>
      </w:r>
      <w:r>
        <w:rPr>
          <w:rFonts w:hint="eastAsia"/>
          <w:b/>
          <w:bCs/>
          <w:szCs w:val="21"/>
          <w:lang w:val="en-US" w:eastAsia="zh-CN"/>
        </w:rPr>
        <w:t xml:space="preserve">   </w:t>
      </w:r>
      <w:r>
        <w:rPr>
          <w:rFonts w:hint="eastAsia"/>
          <w:b/>
          <w:bCs/>
          <w:szCs w:val="21"/>
        </w:rPr>
        <w:t>申报所属学科（专业）：</w:t>
      </w:r>
      <w:r>
        <w:rPr>
          <w:rFonts w:hint="eastAsia"/>
          <w:b/>
          <w:bCs/>
          <w:szCs w:val="21"/>
          <w:lang w:eastAsia="zh-CN"/>
        </w:rPr>
        <w:t>马克思主义理论</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eastAsia="zh-CN"/>
        </w:rPr>
        <w:t>绿色通道</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279"/>
        <w:gridCol w:w="1539"/>
        <w:gridCol w:w="1180"/>
        <w:gridCol w:w="2396"/>
        <w:gridCol w:w="1537"/>
        <w:gridCol w:w="1163"/>
        <w:gridCol w:w="1187"/>
        <w:gridCol w:w="1993"/>
        <w:gridCol w:w="1394"/>
        <w:gridCol w:w="1247"/>
        <w:gridCol w:w="784"/>
        <w:gridCol w:w="1200"/>
        <w:gridCol w:w="1274"/>
        <w:gridCol w:w="2331"/>
      </w:tblGrid>
      <w:tr w14:paraId="0E67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29B1CE9">
            <w:pPr>
              <w:adjustRightInd w:val="0"/>
              <w:snapToGrid w:val="0"/>
              <w:spacing w:line="276" w:lineRule="auto"/>
              <w:jc w:val="center"/>
              <w:rPr>
                <w:b/>
                <w:color w:val="auto"/>
                <w:szCs w:val="21"/>
              </w:rPr>
            </w:pPr>
            <w:r>
              <w:rPr>
                <w:rFonts w:hint="eastAsia"/>
                <w:b/>
                <w:color w:val="auto"/>
                <w:szCs w:val="21"/>
              </w:rPr>
              <w:t>基本情况</w:t>
            </w:r>
          </w:p>
        </w:tc>
        <w:tc>
          <w:tcPr>
            <w:tcW w:w="1279" w:type="dxa"/>
            <w:vAlign w:val="center"/>
          </w:tcPr>
          <w:p w14:paraId="24344750">
            <w:pPr>
              <w:adjustRightInd w:val="0"/>
              <w:snapToGrid w:val="0"/>
              <w:spacing w:line="276" w:lineRule="auto"/>
              <w:jc w:val="center"/>
              <w:rPr>
                <w:color w:val="auto"/>
                <w:szCs w:val="21"/>
              </w:rPr>
            </w:pPr>
            <w:r>
              <w:rPr>
                <w:rFonts w:hint="eastAsia"/>
                <w:color w:val="auto"/>
                <w:szCs w:val="21"/>
              </w:rPr>
              <w:t>现任专业技术职务</w:t>
            </w:r>
          </w:p>
        </w:tc>
        <w:tc>
          <w:tcPr>
            <w:tcW w:w="1539" w:type="dxa"/>
            <w:vAlign w:val="center"/>
          </w:tcPr>
          <w:p w14:paraId="021FA0CD">
            <w:pPr>
              <w:adjustRightInd w:val="0"/>
              <w:snapToGrid w:val="0"/>
              <w:spacing w:line="276" w:lineRule="auto"/>
              <w:jc w:val="center"/>
              <w:rPr>
                <w:rFonts w:hint="eastAsia"/>
                <w:color w:val="auto"/>
                <w:szCs w:val="21"/>
                <w:lang w:val="en-US" w:eastAsia="zh-CN"/>
              </w:rPr>
            </w:pPr>
            <w:r>
              <w:rPr>
                <w:rFonts w:hint="eastAsia"/>
                <w:color w:val="auto"/>
                <w:szCs w:val="21"/>
              </w:rPr>
              <w:t>获得时间</w:t>
            </w:r>
            <w:r>
              <w:rPr>
                <w:rFonts w:hint="eastAsia"/>
                <w:color w:val="auto"/>
                <w:szCs w:val="21"/>
                <w:lang w:val="en-US" w:eastAsia="zh-CN"/>
              </w:rPr>
              <w:t>及</w:t>
            </w:r>
          </w:p>
          <w:p w14:paraId="2FE9062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聘任时间</w:t>
            </w:r>
          </w:p>
        </w:tc>
        <w:tc>
          <w:tcPr>
            <w:tcW w:w="1180" w:type="dxa"/>
            <w:vAlign w:val="center"/>
          </w:tcPr>
          <w:p w14:paraId="27FB9110">
            <w:pPr>
              <w:adjustRightInd w:val="0"/>
              <w:snapToGrid w:val="0"/>
              <w:spacing w:line="276" w:lineRule="auto"/>
              <w:jc w:val="center"/>
              <w:rPr>
                <w:color w:val="auto"/>
                <w:szCs w:val="21"/>
              </w:rPr>
            </w:pPr>
            <w:r>
              <w:rPr>
                <w:rFonts w:hint="eastAsia"/>
                <w:color w:val="auto"/>
                <w:szCs w:val="21"/>
              </w:rPr>
              <w:t>最高学历</w:t>
            </w:r>
          </w:p>
        </w:tc>
        <w:tc>
          <w:tcPr>
            <w:tcW w:w="2396" w:type="dxa"/>
            <w:vAlign w:val="center"/>
          </w:tcPr>
          <w:p w14:paraId="0C1C71E1">
            <w:pPr>
              <w:adjustRightInd w:val="0"/>
              <w:snapToGrid w:val="0"/>
              <w:spacing w:line="276" w:lineRule="auto"/>
              <w:jc w:val="center"/>
              <w:rPr>
                <w:color w:val="auto"/>
                <w:szCs w:val="21"/>
              </w:rPr>
            </w:pPr>
            <w:r>
              <w:rPr>
                <w:rFonts w:hint="eastAsia"/>
                <w:color w:val="auto"/>
                <w:szCs w:val="21"/>
              </w:rPr>
              <w:t>毕业学校</w:t>
            </w:r>
          </w:p>
        </w:tc>
        <w:tc>
          <w:tcPr>
            <w:tcW w:w="1537" w:type="dxa"/>
            <w:vAlign w:val="center"/>
          </w:tcPr>
          <w:p w14:paraId="4C498801">
            <w:pPr>
              <w:adjustRightInd w:val="0"/>
              <w:snapToGrid w:val="0"/>
              <w:spacing w:line="276" w:lineRule="auto"/>
              <w:jc w:val="center"/>
              <w:rPr>
                <w:color w:val="auto"/>
                <w:szCs w:val="21"/>
              </w:rPr>
            </w:pPr>
            <w:r>
              <w:rPr>
                <w:rFonts w:hint="eastAsia"/>
                <w:color w:val="auto"/>
                <w:szCs w:val="21"/>
              </w:rPr>
              <w:t>所学专业</w:t>
            </w:r>
          </w:p>
        </w:tc>
        <w:tc>
          <w:tcPr>
            <w:tcW w:w="1163" w:type="dxa"/>
            <w:vAlign w:val="center"/>
          </w:tcPr>
          <w:p w14:paraId="3E659001">
            <w:pPr>
              <w:adjustRightInd w:val="0"/>
              <w:snapToGrid w:val="0"/>
              <w:spacing w:line="276" w:lineRule="auto"/>
              <w:jc w:val="center"/>
              <w:rPr>
                <w:color w:val="auto"/>
                <w:szCs w:val="21"/>
              </w:rPr>
            </w:pPr>
            <w:r>
              <w:rPr>
                <w:rFonts w:hint="eastAsia"/>
                <w:color w:val="auto"/>
                <w:szCs w:val="21"/>
              </w:rPr>
              <w:t>毕业时间</w:t>
            </w:r>
          </w:p>
        </w:tc>
        <w:tc>
          <w:tcPr>
            <w:tcW w:w="1187" w:type="dxa"/>
            <w:vAlign w:val="center"/>
          </w:tcPr>
          <w:p w14:paraId="5548B57C">
            <w:pPr>
              <w:adjustRightInd w:val="0"/>
              <w:snapToGrid w:val="0"/>
              <w:spacing w:line="276" w:lineRule="auto"/>
              <w:jc w:val="center"/>
              <w:rPr>
                <w:color w:val="auto"/>
                <w:szCs w:val="21"/>
              </w:rPr>
            </w:pPr>
            <w:r>
              <w:rPr>
                <w:rFonts w:hint="eastAsia"/>
                <w:color w:val="auto"/>
                <w:szCs w:val="21"/>
              </w:rPr>
              <w:t>最高学位</w:t>
            </w:r>
          </w:p>
        </w:tc>
        <w:tc>
          <w:tcPr>
            <w:tcW w:w="1993" w:type="dxa"/>
            <w:vAlign w:val="center"/>
          </w:tcPr>
          <w:p w14:paraId="2A9FF9DD">
            <w:pPr>
              <w:adjustRightInd w:val="0"/>
              <w:snapToGrid w:val="0"/>
              <w:spacing w:line="276" w:lineRule="auto"/>
              <w:jc w:val="center"/>
              <w:rPr>
                <w:color w:val="auto"/>
                <w:szCs w:val="21"/>
              </w:rPr>
            </w:pPr>
            <w:r>
              <w:rPr>
                <w:rFonts w:hint="eastAsia"/>
                <w:color w:val="auto"/>
                <w:szCs w:val="21"/>
              </w:rPr>
              <w:t>毕业学校</w:t>
            </w:r>
          </w:p>
        </w:tc>
        <w:tc>
          <w:tcPr>
            <w:tcW w:w="1394" w:type="dxa"/>
            <w:vAlign w:val="center"/>
          </w:tcPr>
          <w:p w14:paraId="20B5C6DA">
            <w:pPr>
              <w:adjustRightInd w:val="0"/>
              <w:snapToGrid w:val="0"/>
              <w:spacing w:line="276" w:lineRule="auto"/>
              <w:jc w:val="center"/>
              <w:rPr>
                <w:color w:val="auto"/>
                <w:szCs w:val="21"/>
              </w:rPr>
            </w:pPr>
            <w:r>
              <w:rPr>
                <w:rFonts w:hint="eastAsia"/>
                <w:color w:val="auto"/>
                <w:szCs w:val="21"/>
              </w:rPr>
              <w:t>所学专业</w:t>
            </w:r>
          </w:p>
        </w:tc>
        <w:tc>
          <w:tcPr>
            <w:tcW w:w="1247" w:type="dxa"/>
            <w:vAlign w:val="center"/>
          </w:tcPr>
          <w:p w14:paraId="226ED523">
            <w:pPr>
              <w:adjustRightInd w:val="0"/>
              <w:snapToGrid w:val="0"/>
              <w:spacing w:line="276" w:lineRule="auto"/>
              <w:jc w:val="center"/>
              <w:rPr>
                <w:color w:val="auto"/>
                <w:szCs w:val="21"/>
              </w:rPr>
            </w:pPr>
            <w:r>
              <w:rPr>
                <w:rFonts w:hint="eastAsia"/>
                <w:color w:val="auto"/>
                <w:szCs w:val="21"/>
              </w:rPr>
              <w:t>获得时间</w:t>
            </w:r>
          </w:p>
        </w:tc>
        <w:tc>
          <w:tcPr>
            <w:tcW w:w="3258" w:type="dxa"/>
            <w:gridSpan w:val="3"/>
            <w:vAlign w:val="center"/>
          </w:tcPr>
          <w:p w14:paraId="3AA18C8C">
            <w:pPr>
              <w:adjustRightInd w:val="0"/>
              <w:snapToGrid w:val="0"/>
              <w:spacing w:line="276" w:lineRule="auto"/>
              <w:jc w:val="center"/>
              <w:rPr>
                <w:color w:val="auto"/>
                <w:szCs w:val="21"/>
              </w:rPr>
            </w:pPr>
            <w:r>
              <w:rPr>
                <w:rFonts w:hint="eastAsia"/>
                <w:color w:val="auto"/>
                <w:szCs w:val="21"/>
              </w:rPr>
              <w:t>现从事专业</w:t>
            </w:r>
          </w:p>
        </w:tc>
        <w:tc>
          <w:tcPr>
            <w:tcW w:w="2331" w:type="dxa"/>
            <w:vAlign w:val="center"/>
          </w:tcPr>
          <w:p w14:paraId="05E9ABC7">
            <w:pPr>
              <w:adjustRightInd w:val="0"/>
              <w:snapToGrid w:val="0"/>
              <w:spacing w:line="276" w:lineRule="auto"/>
              <w:jc w:val="center"/>
              <w:rPr>
                <w:color w:val="auto"/>
                <w:szCs w:val="21"/>
              </w:rPr>
            </w:pPr>
            <w:r>
              <w:rPr>
                <w:rFonts w:hint="eastAsia"/>
                <w:color w:val="auto"/>
                <w:szCs w:val="21"/>
              </w:rPr>
              <w:t>审核人签名</w:t>
            </w:r>
          </w:p>
          <w:p w14:paraId="33AF70FB">
            <w:pPr>
              <w:adjustRightInd w:val="0"/>
              <w:snapToGrid w:val="0"/>
              <w:spacing w:line="276" w:lineRule="auto"/>
              <w:jc w:val="center"/>
              <w:rPr>
                <w:color w:val="auto"/>
                <w:szCs w:val="21"/>
              </w:rPr>
            </w:pPr>
            <w:r>
              <w:rPr>
                <w:rFonts w:hint="eastAsia"/>
                <w:color w:val="auto"/>
                <w:szCs w:val="21"/>
              </w:rPr>
              <w:t>（盖章）</w:t>
            </w:r>
          </w:p>
        </w:tc>
      </w:tr>
      <w:tr w14:paraId="7E5B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3B46877D">
            <w:pPr>
              <w:adjustRightInd w:val="0"/>
              <w:snapToGrid w:val="0"/>
              <w:spacing w:line="276" w:lineRule="auto"/>
              <w:jc w:val="center"/>
              <w:rPr>
                <w:b/>
                <w:color w:val="auto"/>
                <w:szCs w:val="21"/>
              </w:rPr>
            </w:pPr>
          </w:p>
        </w:tc>
        <w:tc>
          <w:tcPr>
            <w:tcW w:w="1279" w:type="dxa"/>
            <w:vAlign w:val="center"/>
          </w:tcPr>
          <w:p w14:paraId="738A3492">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讲师</w:t>
            </w:r>
          </w:p>
        </w:tc>
        <w:tc>
          <w:tcPr>
            <w:tcW w:w="1539" w:type="dxa"/>
            <w:vAlign w:val="center"/>
          </w:tcPr>
          <w:p w14:paraId="124A8E4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2012.12月</w:t>
            </w:r>
          </w:p>
        </w:tc>
        <w:tc>
          <w:tcPr>
            <w:tcW w:w="1180" w:type="dxa"/>
            <w:vAlign w:val="center"/>
          </w:tcPr>
          <w:p w14:paraId="70E19C3D">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研究生</w:t>
            </w:r>
          </w:p>
        </w:tc>
        <w:tc>
          <w:tcPr>
            <w:tcW w:w="2396" w:type="dxa"/>
            <w:vAlign w:val="center"/>
          </w:tcPr>
          <w:p w14:paraId="7034CAAE">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湖南科技大学</w:t>
            </w:r>
          </w:p>
        </w:tc>
        <w:tc>
          <w:tcPr>
            <w:tcW w:w="1537" w:type="dxa"/>
            <w:vAlign w:val="center"/>
          </w:tcPr>
          <w:p w14:paraId="5C5AB4C6">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马克思主义基本原理</w:t>
            </w:r>
          </w:p>
        </w:tc>
        <w:tc>
          <w:tcPr>
            <w:tcW w:w="1163" w:type="dxa"/>
            <w:vAlign w:val="center"/>
          </w:tcPr>
          <w:p w14:paraId="2FB6633A">
            <w:pPr>
              <w:adjustRightInd w:val="0"/>
              <w:snapToGrid w:val="0"/>
              <w:spacing w:line="276" w:lineRule="auto"/>
              <w:jc w:val="center"/>
              <w:rPr>
                <w:rFonts w:hint="default" w:eastAsia="宋体"/>
                <w:color w:val="auto"/>
                <w:szCs w:val="21"/>
                <w:lang w:val="en-US" w:eastAsia="zh-CN"/>
              </w:rPr>
            </w:pPr>
            <w:bookmarkStart w:id="4" w:name="OLE_LINK6"/>
            <w:r>
              <w:rPr>
                <w:rFonts w:hint="eastAsia"/>
                <w:color w:val="auto"/>
                <w:szCs w:val="21"/>
                <w:lang w:val="en-US" w:eastAsia="zh-CN"/>
              </w:rPr>
              <w:t>2013.6月</w:t>
            </w:r>
            <w:bookmarkEnd w:id="4"/>
          </w:p>
        </w:tc>
        <w:tc>
          <w:tcPr>
            <w:tcW w:w="1187" w:type="dxa"/>
            <w:vAlign w:val="center"/>
          </w:tcPr>
          <w:p w14:paraId="259D5FE3">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硕士</w:t>
            </w:r>
          </w:p>
        </w:tc>
        <w:tc>
          <w:tcPr>
            <w:tcW w:w="1993" w:type="dxa"/>
            <w:vAlign w:val="center"/>
          </w:tcPr>
          <w:p w14:paraId="70E5D710">
            <w:pPr>
              <w:adjustRightInd w:val="0"/>
              <w:snapToGrid w:val="0"/>
              <w:spacing w:line="276" w:lineRule="auto"/>
              <w:jc w:val="center"/>
              <w:rPr>
                <w:rFonts w:hint="eastAsia" w:eastAsia="宋体"/>
                <w:color w:val="auto"/>
                <w:szCs w:val="21"/>
                <w:lang w:eastAsia="zh-CN"/>
              </w:rPr>
            </w:pPr>
            <w:r>
              <w:rPr>
                <w:rFonts w:hint="eastAsia"/>
                <w:color w:val="auto"/>
                <w:szCs w:val="21"/>
                <w:lang w:eastAsia="zh-CN"/>
              </w:rPr>
              <w:t>湖南科技大学</w:t>
            </w:r>
          </w:p>
        </w:tc>
        <w:tc>
          <w:tcPr>
            <w:tcW w:w="1394" w:type="dxa"/>
            <w:vAlign w:val="center"/>
          </w:tcPr>
          <w:p w14:paraId="74C90EA1">
            <w:pPr>
              <w:adjustRightInd w:val="0"/>
              <w:snapToGrid w:val="0"/>
              <w:spacing w:line="276" w:lineRule="auto"/>
              <w:jc w:val="center"/>
              <w:rPr>
                <w:color w:val="auto"/>
                <w:szCs w:val="21"/>
              </w:rPr>
            </w:pPr>
            <w:r>
              <w:rPr>
                <w:rFonts w:hint="eastAsia"/>
                <w:color w:val="auto"/>
                <w:szCs w:val="21"/>
                <w:lang w:eastAsia="zh-CN"/>
              </w:rPr>
              <w:t>马克思主义基本原理</w:t>
            </w:r>
          </w:p>
        </w:tc>
        <w:tc>
          <w:tcPr>
            <w:tcW w:w="1247" w:type="dxa"/>
            <w:vAlign w:val="center"/>
          </w:tcPr>
          <w:p w14:paraId="26DD2906">
            <w:pPr>
              <w:adjustRightInd w:val="0"/>
              <w:snapToGrid w:val="0"/>
              <w:spacing w:line="276" w:lineRule="auto"/>
              <w:jc w:val="center"/>
              <w:rPr>
                <w:color w:val="auto"/>
                <w:szCs w:val="21"/>
              </w:rPr>
            </w:pPr>
            <w:r>
              <w:rPr>
                <w:rFonts w:hint="eastAsia"/>
                <w:color w:val="auto"/>
                <w:szCs w:val="21"/>
                <w:lang w:val="en-US" w:eastAsia="zh-CN"/>
              </w:rPr>
              <w:t>2013.6月</w:t>
            </w:r>
          </w:p>
        </w:tc>
        <w:tc>
          <w:tcPr>
            <w:tcW w:w="3258" w:type="dxa"/>
            <w:gridSpan w:val="3"/>
            <w:vAlign w:val="center"/>
          </w:tcPr>
          <w:p w14:paraId="766FBE8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 xml:space="preserve">思政课教学  </w:t>
            </w:r>
          </w:p>
        </w:tc>
        <w:tc>
          <w:tcPr>
            <w:tcW w:w="2331" w:type="dxa"/>
            <w:vAlign w:val="center"/>
          </w:tcPr>
          <w:p w14:paraId="22A9BAB5">
            <w:pPr>
              <w:adjustRightInd w:val="0"/>
              <w:snapToGrid w:val="0"/>
              <w:spacing w:line="276" w:lineRule="auto"/>
              <w:jc w:val="center"/>
              <w:rPr>
                <w:rFonts w:hint="default" w:eastAsia="宋体"/>
                <w:color w:val="auto"/>
                <w:szCs w:val="21"/>
                <w:lang w:val="en-US" w:eastAsia="zh-CN"/>
              </w:rPr>
            </w:pPr>
          </w:p>
        </w:tc>
      </w:tr>
      <w:tr w14:paraId="11CF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6514C65">
            <w:pPr>
              <w:adjustRightInd w:val="0"/>
              <w:snapToGrid w:val="0"/>
              <w:spacing w:line="276" w:lineRule="auto"/>
              <w:jc w:val="center"/>
              <w:rPr>
                <w:b/>
                <w:color w:val="auto"/>
                <w:szCs w:val="21"/>
              </w:rPr>
            </w:pPr>
            <w:r>
              <w:rPr>
                <w:rFonts w:hint="eastAsia"/>
                <w:b/>
                <w:color w:val="auto"/>
                <w:szCs w:val="21"/>
              </w:rPr>
              <w:t>一级指标</w:t>
            </w:r>
          </w:p>
        </w:tc>
        <w:tc>
          <w:tcPr>
            <w:tcW w:w="1279" w:type="dxa"/>
            <w:vAlign w:val="center"/>
          </w:tcPr>
          <w:p w14:paraId="4DCD6C92">
            <w:pPr>
              <w:adjustRightInd w:val="0"/>
              <w:snapToGrid w:val="0"/>
              <w:spacing w:line="276" w:lineRule="auto"/>
              <w:jc w:val="center"/>
              <w:rPr>
                <w:b/>
                <w:color w:val="auto"/>
                <w:szCs w:val="21"/>
              </w:rPr>
            </w:pPr>
            <w:r>
              <w:rPr>
                <w:rFonts w:hint="eastAsia"/>
                <w:b/>
                <w:color w:val="auto"/>
                <w:szCs w:val="21"/>
              </w:rPr>
              <w:t>二级指标</w:t>
            </w:r>
          </w:p>
        </w:tc>
        <w:tc>
          <w:tcPr>
            <w:tcW w:w="14420" w:type="dxa"/>
            <w:gridSpan w:val="10"/>
            <w:vAlign w:val="center"/>
          </w:tcPr>
          <w:p w14:paraId="110C2B18">
            <w:pPr>
              <w:adjustRightInd w:val="0"/>
              <w:snapToGrid w:val="0"/>
              <w:spacing w:line="276" w:lineRule="auto"/>
              <w:jc w:val="center"/>
              <w:rPr>
                <w:b/>
                <w:color w:val="auto"/>
                <w:szCs w:val="21"/>
              </w:rPr>
            </w:pPr>
            <w:r>
              <w:rPr>
                <w:rFonts w:hint="eastAsia"/>
                <w:b/>
                <w:color w:val="auto"/>
                <w:szCs w:val="21"/>
              </w:rPr>
              <w:t>计分情况</w:t>
            </w:r>
          </w:p>
        </w:tc>
        <w:tc>
          <w:tcPr>
            <w:tcW w:w="1200" w:type="dxa"/>
            <w:vAlign w:val="center"/>
          </w:tcPr>
          <w:p w14:paraId="76A33B27">
            <w:pPr>
              <w:adjustRightInd w:val="0"/>
              <w:snapToGrid w:val="0"/>
              <w:spacing w:line="276" w:lineRule="auto"/>
              <w:jc w:val="center"/>
              <w:rPr>
                <w:b/>
                <w:color w:val="auto"/>
                <w:szCs w:val="21"/>
              </w:rPr>
            </w:pPr>
            <w:r>
              <w:rPr>
                <w:rFonts w:hint="eastAsia"/>
                <w:b/>
                <w:color w:val="auto"/>
                <w:szCs w:val="21"/>
              </w:rPr>
              <w:t>自评量化加分</w:t>
            </w:r>
          </w:p>
        </w:tc>
        <w:tc>
          <w:tcPr>
            <w:tcW w:w="1274" w:type="dxa"/>
          </w:tcPr>
          <w:p w14:paraId="36B8393F">
            <w:pPr>
              <w:adjustRightInd w:val="0"/>
              <w:snapToGrid w:val="0"/>
              <w:spacing w:line="276" w:lineRule="auto"/>
              <w:jc w:val="center"/>
              <w:rPr>
                <w:color w:val="auto"/>
                <w:szCs w:val="21"/>
              </w:rPr>
            </w:pPr>
            <w:r>
              <w:rPr>
                <w:rFonts w:hint="eastAsia"/>
                <w:b/>
                <w:color w:val="auto"/>
                <w:szCs w:val="21"/>
                <w:lang w:val="en-US" w:eastAsia="zh-CN"/>
              </w:rPr>
              <w:t>测评委员会</w:t>
            </w:r>
            <w:r>
              <w:rPr>
                <w:rFonts w:hint="eastAsia"/>
                <w:b/>
                <w:color w:val="auto"/>
                <w:szCs w:val="21"/>
              </w:rPr>
              <w:t>审核计分</w:t>
            </w:r>
          </w:p>
        </w:tc>
        <w:tc>
          <w:tcPr>
            <w:tcW w:w="2331" w:type="dxa"/>
            <w:vAlign w:val="center"/>
          </w:tcPr>
          <w:p w14:paraId="7A8EED25">
            <w:pPr>
              <w:adjustRightInd w:val="0"/>
              <w:snapToGrid w:val="0"/>
              <w:spacing w:line="276" w:lineRule="auto"/>
              <w:jc w:val="center"/>
              <w:rPr>
                <w:b/>
                <w:bCs/>
                <w:color w:val="auto"/>
                <w:szCs w:val="21"/>
              </w:rPr>
            </w:pPr>
            <w:r>
              <w:rPr>
                <w:rFonts w:hint="eastAsia"/>
                <w:b/>
                <w:bCs/>
                <w:color w:val="auto"/>
                <w:szCs w:val="21"/>
              </w:rPr>
              <w:t>审核人签名</w:t>
            </w:r>
          </w:p>
          <w:p w14:paraId="3C2AAC5D">
            <w:pPr>
              <w:adjustRightInd w:val="0"/>
              <w:snapToGrid w:val="0"/>
              <w:spacing w:line="276" w:lineRule="auto"/>
              <w:jc w:val="center"/>
              <w:rPr>
                <w:rFonts w:hint="default" w:eastAsia="宋体"/>
                <w:color w:val="auto"/>
                <w:szCs w:val="21"/>
                <w:lang w:val="en-US" w:eastAsia="zh-CN"/>
              </w:rPr>
            </w:pPr>
            <w:r>
              <w:rPr>
                <w:rFonts w:hint="eastAsia"/>
                <w:b/>
                <w:bCs/>
                <w:color w:val="auto"/>
                <w:szCs w:val="21"/>
              </w:rPr>
              <w:t>（盖章）</w:t>
            </w:r>
          </w:p>
        </w:tc>
      </w:tr>
      <w:tr w14:paraId="6C88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163A284A">
            <w:pPr>
              <w:adjustRightInd w:val="0"/>
              <w:snapToGrid w:val="0"/>
              <w:spacing w:line="276" w:lineRule="auto"/>
              <w:jc w:val="center"/>
              <w:rPr>
                <w:rFonts w:hint="default" w:eastAsia="宋体"/>
                <w:b/>
                <w:color w:val="auto"/>
                <w:szCs w:val="21"/>
                <w:lang w:val="en-US" w:eastAsia="zh-CN"/>
              </w:rPr>
            </w:pPr>
            <w:r>
              <w:rPr>
                <w:rFonts w:hint="eastAsia"/>
                <w:b/>
                <w:color w:val="auto"/>
                <w:szCs w:val="21"/>
              </w:rPr>
              <w:t>1.思想政治与师德</w:t>
            </w:r>
            <w:r>
              <w:rPr>
                <w:rFonts w:hint="eastAsia"/>
                <w:b/>
                <w:color w:val="auto"/>
                <w:szCs w:val="21"/>
                <w:lang w:val="en-US" w:eastAsia="zh-CN"/>
              </w:rPr>
              <w:t>师风（满分40分）</w:t>
            </w:r>
          </w:p>
        </w:tc>
        <w:tc>
          <w:tcPr>
            <w:tcW w:w="1279" w:type="dxa"/>
            <w:vAlign w:val="center"/>
          </w:tcPr>
          <w:p w14:paraId="70FCD1D5">
            <w:pPr>
              <w:adjustRightInd w:val="0"/>
              <w:snapToGrid w:val="0"/>
              <w:spacing w:line="276" w:lineRule="auto"/>
              <w:jc w:val="center"/>
              <w:rPr>
                <w:color w:val="auto"/>
                <w:szCs w:val="21"/>
              </w:rPr>
            </w:pPr>
            <w:r>
              <w:rPr>
                <w:rFonts w:hint="eastAsia"/>
                <w:color w:val="auto"/>
                <w:szCs w:val="21"/>
              </w:rPr>
              <w:t xml:space="preserve">1-1 </w:t>
            </w:r>
          </w:p>
        </w:tc>
        <w:tc>
          <w:tcPr>
            <w:tcW w:w="14420" w:type="dxa"/>
            <w:gridSpan w:val="10"/>
            <w:vAlign w:val="center"/>
          </w:tcPr>
          <w:p w14:paraId="0020229F">
            <w:pPr>
              <w:adjustRightInd w:val="0"/>
              <w:snapToGrid w:val="0"/>
              <w:spacing w:line="276" w:lineRule="auto"/>
              <w:jc w:val="left"/>
              <w:rPr>
                <w:color w:val="auto"/>
                <w:szCs w:val="21"/>
              </w:rPr>
            </w:pPr>
            <w:r>
              <w:rPr>
                <w:rFonts w:hint="eastAsia"/>
                <w:color w:val="auto"/>
                <w:szCs w:val="21"/>
              </w:rPr>
              <w:t>无</w:t>
            </w:r>
          </w:p>
        </w:tc>
        <w:tc>
          <w:tcPr>
            <w:tcW w:w="1200" w:type="dxa"/>
            <w:vAlign w:val="center"/>
          </w:tcPr>
          <w:p w14:paraId="6855F21B">
            <w:pPr>
              <w:adjustRightInd w:val="0"/>
              <w:snapToGrid w:val="0"/>
              <w:spacing w:line="276" w:lineRule="auto"/>
              <w:jc w:val="center"/>
              <w:rPr>
                <w:color w:val="auto"/>
                <w:szCs w:val="21"/>
              </w:rPr>
            </w:pPr>
          </w:p>
        </w:tc>
        <w:tc>
          <w:tcPr>
            <w:tcW w:w="1274" w:type="dxa"/>
            <w:vAlign w:val="center"/>
          </w:tcPr>
          <w:p w14:paraId="446A2E9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81017B3">
            <w:pPr>
              <w:adjustRightInd w:val="0"/>
              <w:snapToGrid w:val="0"/>
              <w:spacing w:line="276" w:lineRule="auto"/>
              <w:jc w:val="center"/>
              <w:rPr>
                <w:color w:val="auto"/>
                <w:szCs w:val="21"/>
              </w:rPr>
            </w:pPr>
          </w:p>
        </w:tc>
      </w:tr>
      <w:tr w14:paraId="7432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4D319F8">
            <w:pPr>
              <w:adjustRightInd w:val="0"/>
              <w:snapToGrid w:val="0"/>
              <w:spacing w:line="276" w:lineRule="auto"/>
              <w:jc w:val="center"/>
              <w:rPr>
                <w:b/>
                <w:color w:val="auto"/>
                <w:szCs w:val="21"/>
              </w:rPr>
            </w:pPr>
          </w:p>
        </w:tc>
        <w:tc>
          <w:tcPr>
            <w:tcW w:w="1279" w:type="dxa"/>
            <w:vAlign w:val="center"/>
          </w:tcPr>
          <w:p w14:paraId="11ECFD4C">
            <w:pPr>
              <w:adjustRightInd w:val="0"/>
              <w:snapToGrid w:val="0"/>
              <w:spacing w:line="276" w:lineRule="auto"/>
              <w:jc w:val="center"/>
              <w:rPr>
                <w:color w:val="auto"/>
                <w:szCs w:val="21"/>
              </w:rPr>
            </w:pPr>
            <w:r>
              <w:rPr>
                <w:rFonts w:hint="eastAsia"/>
                <w:color w:val="auto"/>
                <w:szCs w:val="21"/>
              </w:rPr>
              <w:t>1-2</w:t>
            </w:r>
          </w:p>
        </w:tc>
        <w:tc>
          <w:tcPr>
            <w:tcW w:w="14420" w:type="dxa"/>
            <w:gridSpan w:val="10"/>
            <w:vAlign w:val="center"/>
          </w:tcPr>
          <w:p w14:paraId="01D76963">
            <w:pPr>
              <w:adjustRightInd w:val="0"/>
              <w:snapToGrid w:val="0"/>
              <w:spacing w:line="276" w:lineRule="auto"/>
              <w:jc w:val="left"/>
              <w:rPr>
                <w:color w:val="auto"/>
                <w:szCs w:val="21"/>
              </w:rPr>
            </w:pPr>
            <w:r>
              <w:rPr>
                <w:rFonts w:hint="eastAsia"/>
                <w:color w:val="auto"/>
                <w:szCs w:val="21"/>
              </w:rPr>
              <w:t>无</w:t>
            </w:r>
          </w:p>
        </w:tc>
        <w:tc>
          <w:tcPr>
            <w:tcW w:w="1200" w:type="dxa"/>
            <w:vAlign w:val="center"/>
          </w:tcPr>
          <w:p w14:paraId="102B0A53">
            <w:pPr>
              <w:adjustRightInd w:val="0"/>
              <w:snapToGrid w:val="0"/>
              <w:spacing w:line="276" w:lineRule="auto"/>
              <w:jc w:val="center"/>
              <w:rPr>
                <w:color w:val="auto"/>
                <w:szCs w:val="21"/>
              </w:rPr>
            </w:pPr>
          </w:p>
        </w:tc>
        <w:tc>
          <w:tcPr>
            <w:tcW w:w="1274" w:type="dxa"/>
            <w:vAlign w:val="center"/>
          </w:tcPr>
          <w:p w14:paraId="5B848F8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8F5A58">
            <w:pPr>
              <w:adjustRightInd w:val="0"/>
              <w:snapToGrid w:val="0"/>
              <w:spacing w:line="276" w:lineRule="auto"/>
              <w:jc w:val="center"/>
              <w:rPr>
                <w:color w:val="auto"/>
                <w:szCs w:val="21"/>
              </w:rPr>
            </w:pPr>
          </w:p>
        </w:tc>
      </w:tr>
      <w:tr w14:paraId="665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46" w:type="dxa"/>
            <w:vMerge w:val="continue"/>
            <w:vAlign w:val="center"/>
          </w:tcPr>
          <w:p w14:paraId="7E58941B">
            <w:pPr>
              <w:adjustRightInd w:val="0"/>
              <w:snapToGrid w:val="0"/>
              <w:spacing w:line="276" w:lineRule="auto"/>
              <w:jc w:val="center"/>
              <w:rPr>
                <w:b/>
                <w:color w:val="auto"/>
                <w:szCs w:val="21"/>
              </w:rPr>
            </w:pPr>
          </w:p>
        </w:tc>
        <w:tc>
          <w:tcPr>
            <w:tcW w:w="1279" w:type="dxa"/>
            <w:vAlign w:val="center"/>
          </w:tcPr>
          <w:p w14:paraId="6F288AF2">
            <w:pPr>
              <w:adjustRightInd w:val="0"/>
              <w:snapToGrid w:val="0"/>
              <w:spacing w:line="276" w:lineRule="auto"/>
              <w:jc w:val="center"/>
              <w:rPr>
                <w:color w:val="auto"/>
                <w:szCs w:val="21"/>
              </w:rPr>
            </w:pPr>
            <w:r>
              <w:rPr>
                <w:rFonts w:hint="eastAsia"/>
                <w:color w:val="auto"/>
                <w:szCs w:val="21"/>
              </w:rPr>
              <w:t>1-3</w:t>
            </w:r>
          </w:p>
        </w:tc>
        <w:tc>
          <w:tcPr>
            <w:tcW w:w="14420" w:type="dxa"/>
            <w:gridSpan w:val="10"/>
            <w:vAlign w:val="center"/>
          </w:tcPr>
          <w:p w14:paraId="4BF2274B">
            <w:pPr>
              <w:spacing w:line="260" w:lineRule="exact"/>
              <w:jc w:val="left"/>
              <w:rPr>
                <w:rFonts w:hint="default"/>
                <w:color w:val="auto"/>
                <w:szCs w:val="21"/>
                <w:lang w:val="en-US" w:eastAsia="zh-CN"/>
              </w:rPr>
            </w:pPr>
            <w:r>
              <w:rPr>
                <w:rFonts w:hint="eastAsia"/>
                <w:color w:val="auto"/>
                <w:szCs w:val="21"/>
                <w:lang w:eastAsia="zh-CN"/>
              </w:rPr>
              <w:t>20</w:t>
            </w:r>
            <w:r>
              <w:rPr>
                <w:rFonts w:hint="eastAsia"/>
                <w:color w:val="auto"/>
                <w:szCs w:val="21"/>
                <w:lang w:val="en-US" w:eastAsia="zh-CN"/>
              </w:rPr>
              <w:t>15</w:t>
            </w:r>
            <w:r>
              <w:rPr>
                <w:rFonts w:hint="eastAsia"/>
                <w:color w:val="auto"/>
                <w:szCs w:val="21"/>
              </w:rPr>
              <w:t>年</w:t>
            </w:r>
            <w:r>
              <w:rPr>
                <w:rFonts w:hint="eastAsia"/>
                <w:color w:val="auto"/>
                <w:szCs w:val="21"/>
                <w:lang w:val="en-US" w:eastAsia="zh-CN"/>
              </w:rPr>
              <w:t>7</w:t>
            </w:r>
            <w:r>
              <w:rPr>
                <w:rFonts w:hint="eastAsia"/>
                <w:color w:val="auto"/>
                <w:szCs w:val="21"/>
              </w:rPr>
              <w:t>月，</w:t>
            </w:r>
            <w:r>
              <w:rPr>
                <w:rFonts w:hint="eastAsia"/>
                <w:color w:val="auto"/>
                <w:szCs w:val="21"/>
                <w:lang w:eastAsia="zh-CN"/>
              </w:rPr>
              <w:t>获评</w:t>
            </w:r>
            <w:r>
              <w:rPr>
                <w:rFonts w:hint="eastAsia"/>
                <w:color w:val="auto"/>
                <w:szCs w:val="21"/>
                <w:lang w:val="en-US" w:eastAsia="zh-CN"/>
              </w:rPr>
              <w:t>2014年度</w:t>
            </w:r>
            <w:r>
              <w:rPr>
                <w:rFonts w:hint="eastAsia"/>
                <w:color w:val="auto"/>
                <w:szCs w:val="21"/>
              </w:rPr>
              <w:t>优秀</w:t>
            </w:r>
            <w:r>
              <w:rPr>
                <w:rFonts w:hint="eastAsia"/>
                <w:color w:val="auto"/>
                <w:szCs w:val="21"/>
                <w:lang w:eastAsia="zh-CN"/>
              </w:rPr>
              <w:t>共产党员</w:t>
            </w:r>
            <w:r>
              <w:rPr>
                <w:rFonts w:hint="eastAsia"/>
                <w:color w:val="auto"/>
                <w:szCs w:val="21"/>
              </w:rPr>
              <w:t>，</w:t>
            </w:r>
            <w:r>
              <w:rPr>
                <w:rFonts w:hint="eastAsia" w:ascii="方正书宋简体" w:hAnsi="Times New Roman" w:eastAsia="方正书宋简体" w:cs="Times New Roman"/>
                <w:color w:val="auto"/>
                <w:lang w:val="en-US" w:eastAsia="zh-CN"/>
              </w:rPr>
              <w:t>湖南理工职业技术学院</w:t>
            </w:r>
            <w:r>
              <w:rPr>
                <w:rFonts w:hint="eastAsia" w:eastAsia="方正书宋简体"/>
                <w:color w:val="auto"/>
                <w:szCs w:val="21"/>
                <w:lang w:eastAsia="zh-CN"/>
              </w:rPr>
              <w:t>。</w:t>
            </w:r>
            <w:r>
              <w:rPr>
                <w:rFonts w:hint="eastAsia"/>
                <w:color w:val="auto"/>
                <w:szCs w:val="21"/>
              </w:rPr>
              <w:t>计</w:t>
            </w:r>
            <w:r>
              <w:rPr>
                <w:rFonts w:hint="eastAsia"/>
                <w:color w:val="auto"/>
                <w:szCs w:val="21"/>
                <w:lang w:val="en-US" w:eastAsia="zh-CN"/>
              </w:rPr>
              <w:t>1</w:t>
            </w:r>
            <w:r>
              <w:rPr>
                <w:rFonts w:hint="eastAsia"/>
                <w:color w:val="auto"/>
                <w:szCs w:val="21"/>
              </w:rPr>
              <w:t>分</w:t>
            </w:r>
          </w:p>
        </w:tc>
        <w:tc>
          <w:tcPr>
            <w:tcW w:w="1200" w:type="dxa"/>
            <w:vAlign w:val="center"/>
          </w:tcPr>
          <w:p w14:paraId="21CC03F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1274" w:type="dxa"/>
            <w:vAlign w:val="center"/>
          </w:tcPr>
          <w:p w14:paraId="75CBF4A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644085B2">
            <w:pPr>
              <w:adjustRightInd w:val="0"/>
              <w:snapToGrid w:val="0"/>
              <w:spacing w:line="276" w:lineRule="auto"/>
              <w:jc w:val="center"/>
              <w:rPr>
                <w:color w:val="auto"/>
                <w:szCs w:val="21"/>
              </w:rPr>
            </w:pPr>
          </w:p>
        </w:tc>
      </w:tr>
      <w:tr w14:paraId="0F5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DB1BBD6">
            <w:pPr>
              <w:adjustRightInd w:val="0"/>
              <w:snapToGrid w:val="0"/>
              <w:spacing w:line="276" w:lineRule="auto"/>
              <w:jc w:val="center"/>
              <w:rPr>
                <w:b/>
                <w:color w:val="auto"/>
                <w:szCs w:val="21"/>
              </w:rPr>
            </w:pPr>
          </w:p>
        </w:tc>
        <w:tc>
          <w:tcPr>
            <w:tcW w:w="1279" w:type="dxa"/>
            <w:vAlign w:val="center"/>
          </w:tcPr>
          <w:p w14:paraId="3F2D2DF0">
            <w:pPr>
              <w:adjustRightInd w:val="0"/>
              <w:snapToGrid w:val="0"/>
              <w:spacing w:line="276" w:lineRule="auto"/>
              <w:jc w:val="center"/>
              <w:rPr>
                <w:rFonts w:hint="eastAsia"/>
                <w:color w:val="auto"/>
                <w:szCs w:val="21"/>
              </w:rPr>
            </w:pPr>
            <w:r>
              <w:rPr>
                <w:rFonts w:hint="eastAsia"/>
                <w:color w:val="auto"/>
                <w:szCs w:val="21"/>
              </w:rPr>
              <w:t>1-4</w:t>
            </w:r>
          </w:p>
          <w:p w14:paraId="5CA9FA81">
            <w:pPr>
              <w:adjustRightInd w:val="0"/>
              <w:snapToGrid w:val="0"/>
              <w:spacing w:line="276" w:lineRule="auto"/>
              <w:jc w:val="center"/>
              <w:rPr>
                <w:rFonts w:hint="default" w:eastAsia="宋体"/>
                <w:color w:val="auto"/>
                <w:szCs w:val="21"/>
                <w:lang w:val="en-US" w:eastAsia="zh-CN"/>
              </w:rPr>
            </w:pPr>
            <w:r>
              <w:rPr>
                <w:rFonts w:hint="eastAsia"/>
                <w:color w:val="auto"/>
                <w:szCs w:val="21"/>
                <w:lang w:eastAsia="zh-CN"/>
              </w:rPr>
              <w:t>（</w:t>
            </w:r>
            <w:r>
              <w:rPr>
                <w:rFonts w:hint="eastAsia"/>
                <w:color w:val="auto"/>
                <w:sz w:val="16"/>
                <w:szCs w:val="16"/>
                <w:lang w:val="en-US" w:eastAsia="zh-CN"/>
              </w:rPr>
              <w:t>满分6分）</w:t>
            </w:r>
          </w:p>
        </w:tc>
        <w:tc>
          <w:tcPr>
            <w:tcW w:w="14420" w:type="dxa"/>
            <w:gridSpan w:val="10"/>
            <w:vAlign w:val="center"/>
          </w:tcPr>
          <w:p w14:paraId="5007B002">
            <w:pPr>
              <w:spacing w:line="260" w:lineRule="exact"/>
              <w:jc w:val="left"/>
              <w:rPr>
                <w:rFonts w:hint="eastAsia" w:ascii="方正书宋简体" w:hAnsi="Times New Roman" w:eastAsia="方正书宋简体" w:cs="Times New Roman"/>
                <w:color w:val="auto"/>
                <w:lang w:val="en-US" w:eastAsia="zh-CN"/>
              </w:rPr>
            </w:pPr>
          </w:p>
          <w:p w14:paraId="70FF6DAD">
            <w:pPr>
              <w:adjustRightInd w:val="0"/>
              <w:snapToGrid w:val="0"/>
              <w:spacing w:line="276" w:lineRule="auto"/>
              <w:jc w:val="left"/>
              <w:rPr>
                <w:color w:val="auto"/>
                <w:szCs w:val="21"/>
              </w:rPr>
            </w:pPr>
          </w:p>
        </w:tc>
        <w:tc>
          <w:tcPr>
            <w:tcW w:w="1200" w:type="dxa"/>
            <w:vAlign w:val="center"/>
          </w:tcPr>
          <w:p w14:paraId="40FE5A95">
            <w:pPr>
              <w:adjustRightInd w:val="0"/>
              <w:snapToGrid w:val="0"/>
              <w:spacing w:line="276" w:lineRule="auto"/>
              <w:jc w:val="center"/>
              <w:rPr>
                <w:color w:val="auto"/>
                <w:szCs w:val="21"/>
              </w:rPr>
            </w:pPr>
          </w:p>
        </w:tc>
        <w:tc>
          <w:tcPr>
            <w:tcW w:w="1274" w:type="dxa"/>
            <w:vAlign w:val="center"/>
          </w:tcPr>
          <w:p w14:paraId="6E0369F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F30E8">
            <w:pPr>
              <w:adjustRightInd w:val="0"/>
              <w:snapToGrid w:val="0"/>
              <w:spacing w:line="276" w:lineRule="auto"/>
              <w:jc w:val="center"/>
              <w:rPr>
                <w:color w:val="auto"/>
                <w:szCs w:val="21"/>
              </w:rPr>
            </w:pPr>
          </w:p>
        </w:tc>
      </w:tr>
      <w:tr w14:paraId="5985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49685">
            <w:pPr>
              <w:adjustRightInd w:val="0"/>
              <w:snapToGrid w:val="0"/>
              <w:spacing w:line="276" w:lineRule="auto"/>
              <w:jc w:val="center"/>
              <w:rPr>
                <w:b/>
                <w:color w:val="auto"/>
                <w:szCs w:val="21"/>
              </w:rPr>
            </w:pPr>
          </w:p>
        </w:tc>
        <w:tc>
          <w:tcPr>
            <w:tcW w:w="1279" w:type="dxa"/>
            <w:vAlign w:val="center"/>
          </w:tcPr>
          <w:p w14:paraId="72A0B07C">
            <w:pPr>
              <w:adjustRightInd w:val="0"/>
              <w:snapToGrid w:val="0"/>
              <w:spacing w:line="276" w:lineRule="auto"/>
              <w:jc w:val="center"/>
              <w:rPr>
                <w:rFonts w:hint="eastAsia"/>
                <w:color w:val="auto"/>
                <w:szCs w:val="21"/>
              </w:rPr>
            </w:pPr>
            <w:r>
              <w:rPr>
                <w:rFonts w:hint="eastAsia"/>
                <w:color w:val="auto"/>
                <w:szCs w:val="21"/>
              </w:rPr>
              <w:t>1-5</w:t>
            </w:r>
          </w:p>
          <w:p w14:paraId="486757A6">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420" w:type="dxa"/>
            <w:gridSpan w:val="10"/>
            <w:vAlign w:val="center"/>
          </w:tcPr>
          <w:p w14:paraId="46713B30">
            <w:pPr>
              <w:adjustRightInd w:val="0"/>
              <w:snapToGrid w:val="0"/>
              <w:spacing w:line="276" w:lineRule="auto"/>
              <w:jc w:val="left"/>
              <w:rPr>
                <w:color w:val="auto"/>
                <w:szCs w:val="21"/>
              </w:rPr>
            </w:pPr>
            <w:r>
              <w:rPr>
                <w:rFonts w:hint="eastAsia"/>
                <w:color w:val="auto"/>
                <w:szCs w:val="21"/>
              </w:rPr>
              <w:t>无</w:t>
            </w:r>
          </w:p>
        </w:tc>
        <w:tc>
          <w:tcPr>
            <w:tcW w:w="1200" w:type="dxa"/>
            <w:vAlign w:val="center"/>
          </w:tcPr>
          <w:p w14:paraId="4D1B270F">
            <w:pPr>
              <w:adjustRightInd w:val="0"/>
              <w:snapToGrid w:val="0"/>
              <w:spacing w:line="276" w:lineRule="auto"/>
              <w:jc w:val="center"/>
              <w:rPr>
                <w:color w:val="auto"/>
                <w:szCs w:val="21"/>
              </w:rPr>
            </w:pPr>
          </w:p>
        </w:tc>
        <w:tc>
          <w:tcPr>
            <w:tcW w:w="1274" w:type="dxa"/>
            <w:vAlign w:val="center"/>
          </w:tcPr>
          <w:p w14:paraId="5C8C4C5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bookmarkStart w:id="10" w:name="_GoBack"/>
            <w:bookmarkEnd w:id="10"/>
          </w:p>
        </w:tc>
        <w:tc>
          <w:tcPr>
            <w:tcW w:w="2331" w:type="dxa"/>
            <w:vAlign w:val="center"/>
          </w:tcPr>
          <w:p w14:paraId="232A3C04">
            <w:pPr>
              <w:adjustRightInd w:val="0"/>
              <w:snapToGrid w:val="0"/>
              <w:spacing w:line="276" w:lineRule="auto"/>
              <w:jc w:val="center"/>
              <w:rPr>
                <w:rFonts w:hint="default" w:eastAsia="宋体"/>
                <w:color w:val="auto"/>
                <w:szCs w:val="21"/>
                <w:lang w:val="en-US" w:eastAsia="zh-CN"/>
              </w:rPr>
            </w:pPr>
          </w:p>
        </w:tc>
      </w:tr>
      <w:tr w14:paraId="4AB6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82A4F4">
            <w:pPr>
              <w:adjustRightInd w:val="0"/>
              <w:snapToGrid w:val="0"/>
              <w:spacing w:line="276" w:lineRule="auto"/>
              <w:jc w:val="center"/>
              <w:rPr>
                <w:b/>
                <w:color w:val="auto"/>
                <w:szCs w:val="21"/>
              </w:rPr>
            </w:pPr>
          </w:p>
        </w:tc>
        <w:tc>
          <w:tcPr>
            <w:tcW w:w="1279" w:type="dxa"/>
            <w:vAlign w:val="center"/>
          </w:tcPr>
          <w:p w14:paraId="5255A891">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1-6</w:t>
            </w:r>
          </w:p>
          <w:p w14:paraId="7D477512">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满分5分）</w:t>
            </w:r>
          </w:p>
        </w:tc>
        <w:tc>
          <w:tcPr>
            <w:tcW w:w="14420" w:type="dxa"/>
            <w:gridSpan w:val="10"/>
            <w:vAlign w:val="center"/>
          </w:tcPr>
          <w:p w14:paraId="5DEE5098">
            <w:pPr>
              <w:adjustRightInd w:val="0"/>
              <w:snapToGrid w:val="0"/>
              <w:spacing w:line="276" w:lineRule="auto"/>
              <w:jc w:val="left"/>
              <w:rPr>
                <w:rFonts w:hint="default"/>
                <w:b w:val="0"/>
                <w:bCs w:val="0"/>
                <w:color w:val="auto"/>
                <w:vertAlign w:val="baseline"/>
                <w:lang w:val="en-US" w:eastAsia="zh-CN"/>
              </w:rPr>
            </w:pPr>
            <w:r>
              <w:rPr>
                <w:rFonts w:hint="eastAsia"/>
                <w:color w:val="auto"/>
                <w:szCs w:val="21"/>
              </w:rPr>
              <w:t>无</w:t>
            </w:r>
          </w:p>
        </w:tc>
        <w:tc>
          <w:tcPr>
            <w:tcW w:w="1200" w:type="dxa"/>
            <w:vAlign w:val="center"/>
          </w:tcPr>
          <w:p w14:paraId="27FF9C0E">
            <w:pPr>
              <w:adjustRightInd w:val="0"/>
              <w:snapToGrid w:val="0"/>
              <w:spacing w:line="276" w:lineRule="auto"/>
              <w:jc w:val="center"/>
              <w:rPr>
                <w:color w:val="auto"/>
                <w:szCs w:val="21"/>
              </w:rPr>
            </w:pPr>
          </w:p>
        </w:tc>
        <w:tc>
          <w:tcPr>
            <w:tcW w:w="1274" w:type="dxa"/>
            <w:vAlign w:val="center"/>
          </w:tcPr>
          <w:p w14:paraId="4C51E3D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ADAD82B">
            <w:pPr>
              <w:adjustRightInd w:val="0"/>
              <w:snapToGrid w:val="0"/>
              <w:spacing w:line="276" w:lineRule="auto"/>
              <w:jc w:val="center"/>
              <w:rPr>
                <w:rFonts w:hint="eastAsia" w:eastAsia="宋体"/>
                <w:color w:val="auto"/>
                <w:szCs w:val="21"/>
                <w:lang w:val="en-US" w:eastAsia="zh-CN"/>
              </w:rPr>
            </w:pPr>
          </w:p>
        </w:tc>
      </w:tr>
      <w:tr w14:paraId="3973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restart"/>
            <w:vAlign w:val="center"/>
          </w:tcPr>
          <w:p w14:paraId="58579B98">
            <w:pPr>
              <w:adjustRightInd w:val="0"/>
              <w:snapToGrid w:val="0"/>
              <w:spacing w:line="276" w:lineRule="auto"/>
              <w:jc w:val="center"/>
              <w:rPr>
                <w:b/>
                <w:color w:val="auto"/>
                <w:szCs w:val="21"/>
              </w:rPr>
            </w:pPr>
            <w:r>
              <w:rPr>
                <w:rFonts w:hint="eastAsia"/>
                <w:b/>
                <w:color w:val="auto"/>
                <w:szCs w:val="21"/>
              </w:rPr>
              <w:t>2.资历与学历学位</w:t>
            </w:r>
          </w:p>
        </w:tc>
        <w:tc>
          <w:tcPr>
            <w:tcW w:w="1279" w:type="dxa"/>
            <w:vAlign w:val="center"/>
          </w:tcPr>
          <w:p w14:paraId="5929E2EF">
            <w:pPr>
              <w:adjustRightInd w:val="0"/>
              <w:snapToGrid w:val="0"/>
              <w:spacing w:line="276" w:lineRule="auto"/>
              <w:jc w:val="center"/>
              <w:rPr>
                <w:color w:val="auto"/>
                <w:szCs w:val="21"/>
              </w:rPr>
            </w:pPr>
            <w:r>
              <w:rPr>
                <w:rFonts w:hint="eastAsia"/>
                <w:color w:val="auto"/>
                <w:szCs w:val="21"/>
              </w:rPr>
              <w:t>2-1</w:t>
            </w:r>
          </w:p>
        </w:tc>
        <w:tc>
          <w:tcPr>
            <w:tcW w:w="14420" w:type="dxa"/>
            <w:gridSpan w:val="10"/>
            <w:vAlign w:val="center"/>
          </w:tcPr>
          <w:p w14:paraId="6F50F714">
            <w:pPr>
              <w:adjustRightInd w:val="0"/>
              <w:snapToGrid w:val="0"/>
              <w:spacing w:line="276" w:lineRule="auto"/>
              <w:rPr>
                <w:rFonts w:hint="eastAsia"/>
                <w:color w:val="auto"/>
                <w:szCs w:val="21"/>
                <w:lang w:val="en-US" w:eastAsia="zh-CN"/>
              </w:rPr>
            </w:pPr>
            <w:r>
              <w:rPr>
                <w:rFonts w:hint="eastAsia"/>
                <w:color w:val="auto"/>
                <w:szCs w:val="21"/>
                <w:lang w:val="en-US" w:eastAsia="zh-CN"/>
              </w:rPr>
              <w:t>学历学位情况</w:t>
            </w:r>
          </w:p>
          <w:p w14:paraId="7C7FC56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2013</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湖南科技大学</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法学硕士</w:t>
            </w:r>
            <w:r>
              <w:rPr>
                <w:rFonts w:hint="eastAsia" w:eastAsia="宋体"/>
                <w:b w:val="0"/>
                <w:bCs w:val="0"/>
                <w:color w:val="auto"/>
                <w:vertAlign w:val="baseline"/>
                <w:lang w:val="en-US" w:eastAsia="zh-CN"/>
              </w:rPr>
              <w:t>+</w:t>
            </w:r>
            <w:r>
              <w:rPr>
                <w:rFonts w:hint="eastAsia"/>
                <w:b w:val="0"/>
                <w:bCs w:val="0"/>
                <w:color w:val="auto"/>
                <w:vertAlign w:val="baseline"/>
                <w:lang w:val="en-US" w:eastAsia="zh-CN"/>
              </w:rPr>
              <w:t>计4分</w:t>
            </w:r>
          </w:p>
        </w:tc>
        <w:tc>
          <w:tcPr>
            <w:tcW w:w="1200" w:type="dxa"/>
            <w:vAlign w:val="center"/>
          </w:tcPr>
          <w:p w14:paraId="6ACA5E0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274" w:type="dxa"/>
            <w:vAlign w:val="center"/>
          </w:tcPr>
          <w:p w14:paraId="6F332A6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029BEEB">
            <w:pPr>
              <w:adjustRightInd w:val="0"/>
              <w:snapToGrid w:val="0"/>
              <w:spacing w:line="276" w:lineRule="auto"/>
              <w:jc w:val="center"/>
              <w:rPr>
                <w:color w:val="auto"/>
                <w:szCs w:val="21"/>
              </w:rPr>
            </w:pPr>
          </w:p>
        </w:tc>
      </w:tr>
      <w:tr w14:paraId="19B0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CA6A18">
            <w:pPr>
              <w:adjustRightInd w:val="0"/>
              <w:snapToGrid w:val="0"/>
              <w:spacing w:line="276" w:lineRule="auto"/>
              <w:jc w:val="center"/>
              <w:rPr>
                <w:b/>
                <w:color w:val="auto"/>
                <w:szCs w:val="21"/>
              </w:rPr>
            </w:pPr>
          </w:p>
        </w:tc>
        <w:tc>
          <w:tcPr>
            <w:tcW w:w="1279" w:type="dxa"/>
            <w:vAlign w:val="center"/>
          </w:tcPr>
          <w:p w14:paraId="6B4A6FDF">
            <w:pPr>
              <w:adjustRightInd w:val="0"/>
              <w:snapToGrid w:val="0"/>
              <w:spacing w:line="276" w:lineRule="auto"/>
              <w:jc w:val="center"/>
              <w:rPr>
                <w:rFonts w:hint="eastAsia"/>
                <w:color w:val="auto"/>
                <w:szCs w:val="21"/>
              </w:rPr>
            </w:pPr>
            <w:r>
              <w:rPr>
                <w:rFonts w:hint="eastAsia"/>
                <w:color w:val="auto"/>
                <w:szCs w:val="21"/>
              </w:rPr>
              <w:t>2-2</w:t>
            </w:r>
          </w:p>
        </w:tc>
        <w:tc>
          <w:tcPr>
            <w:tcW w:w="14420" w:type="dxa"/>
            <w:gridSpan w:val="10"/>
            <w:vAlign w:val="center"/>
          </w:tcPr>
          <w:p w14:paraId="226A0A33">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外语和计算机水平</w:t>
            </w:r>
          </w:p>
          <w:p w14:paraId="4127A759">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全国职称外语等级证</w:t>
            </w:r>
            <w:r>
              <w:rPr>
                <w:rFonts w:hint="eastAsia" w:eastAsia="宋体"/>
                <w:b w:val="0"/>
                <w:bCs w:val="0"/>
                <w:color w:val="auto"/>
                <w:vertAlign w:val="baseline"/>
                <w:lang w:val="en-US" w:eastAsia="zh-CN"/>
              </w:rPr>
              <w:t>+符合外语考试目录的第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条+计</w:t>
            </w:r>
            <w:r>
              <w:rPr>
                <w:rFonts w:hint="eastAsia"/>
                <w:b w:val="0"/>
                <w:bCs w:val="0"/>
                <w:color w:val="auto"/>
                <w:vertAlign w:val="baseline"/>
                <w:lang w:val="en-US" w:eastAsia="zh-CN"/>
              </w:rPr>
              <w:t>3分 。</w:t>
            </w:r>
          </w:p>
        </w:tc>
        <w:tc>
          <w:tcPr>
            <w:tcW w:w="1200" w:type="dxa"/>
            <w:vAlign w:val="center"/>
          </w:tcPr>
          <w:p w14:paraId="77354E2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1274" w:type="dxa"/>
            <w:vAlign w:val="center"/>
          </w:tcPr>
          <w:p w14:paraId="0B99076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21B831F8">
            <w:pPr>
              <w:adjustRightInd w:val="0"/>
              <w:snapToGrid w:val="0"/>
              <w:spacing w:line="276" w:lineRule="auto"/>
              <w:jc w:val="center"/>
              <w:rPr>
                <w:rFonts w:hint="eastAsia"/>
                <w:color w:val="auto"/>
                <w:szCs w:val="21"/>
              </w:rPr>
            </w:pPr>
          </w:p>
        </w:tc>
      </w:tr>
      <w:tr w14:paraId="53163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5A0348D">
            <w:pPr>
              <w:adjustRightInd w:val="0"/>
              <w:snapToGrid w:val="0"/>
              <w:spacing w:line="276" w:lineRule="auto"/>
              <w:jc w:val="center"/>
              <w:rPr>
                <w:b/>
                <w:color w:val="auto"/>
                <w:szCs w:val="21"/>
              </w:rPr>
            </w:pPr>
          </w:p>
        </w:tc>
        <w:tc>
          <w:tcPr>
            <w:tcW w:w="1279" w:type="dxa"/>
            <w:vAlign w:val="center"/>
          </w:tcPr>
          <w:p w14:paraId="0D0674A8">
            <w:pPr>
              <w:adjustRightInd w:val="0"/>
              <w:snapToGrid w:val="0"/>
              <w:spacing w:line="276" w:lineRule="auto"/>
              <w:jc w:val="center"/>
              <w:rPr>
                <w:color w:val="auto"/>
                <w:szCs w:val="21"/>
              </w:rPr>
            </w:pPr>
            <w:r>
              <w:rPr>
                <w:rFonts w:hint="eastAsia"/>
                <w:color w:val="auto"/>
                <w:szCs w:val="21"/>
              </w:rPr>
              <w:t>2-3</w:t>
            </w:r>
          </w:p>
        </w:tc>
        <w:tc>
          <w:tcPr>
            <w:tcW w:w="14420" w:type="dxa"/>
            <w:gridSpan w:val="10"/>
            <w:vAlign w:val="center"/>
          </w:tcPr>
          <w:p w14:paraId="22FA2D23">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继续教育合格证明</w:t>
            </w:r>
          </w:p>
          <w:p w14:paraId="5C68A4EE">
            <w:pPr>
              <w:adjustRightInd w:val="0"/>
              <w:snapToGrid w:val="0"/>
              <w:spacing w:line="276" w:lineRule="auto"/>
              <w:rPr>
                <w:rFonts w:hint="default" w:eastAsia="宋体"/>
                <w:color w:val="auto"/>
                <w:szCs w:val="21"/>
                <w:lang w:val="en-US" w:eastAsia="zh-CN"/>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2E5C35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1E29624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36E5FD7">
            <w:pPr>
              <w:adjustRightInd w:val="0"/>
              <w:snapToGrid w:val="0"/>
              <w:spacing w:line="276" w:lineRule="auto"/>
              <w:jc w:val="center"/>
              <w:rPr>
                <w:color w:val="auto"/>
                <w:szCs w:val="21"/>
              </w:rPr>
            </w:pPr>
          </w:p>
        </w:tc>
      </w:tr>
      <w:tr w14:paraId="5385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46" w:type="dxa"/>
            <w:vMerge w:val="continue"/>
            <w:vAlign w:val="center"/>
          </w:tcPr>
          <w:p w14:paraId="54E2F3F8">
            <w:pPr>
              <w:adjustRightInd w:val="0"/>
              <w:snapToGrid w:val="0"/>
              <w:spacing w:line="276" w:lineRule="auto"/>
              <w:jc w:val="center"/>
              <w:rPr>
                <w:b/>
                <w:color w:val="auto"/>
                <w:szCs w:val="21"/>
              </w:rPr>
            </w:pPr>
          </w:p>
        </w:tc>
        <w:tc>
          <w:tcPr>
            <w:tcW w:w="1279" w:type="dxa"/>
            <w:vAlign w:val="center"/>
          </w:tcPr>
          <w:p w14:paraId="4482EEA9">
            <w:pPr>
              <w:adjustRightInd w:val="0"/>
              <w:snapToGrid w:val="0"/>
              <w:spacing w:line="276" w:lineRule="auto"/>
              <w:jc w:val="center"/>
              <w:rPr>
                <w:color w:val="auto"/>
                <w:szCs w:val="21"/>
              </w:rPr>
            </w:pPr>
            <w:r>
              <w:rPr>
                <w:rFonts w:hint="eastAsia"/>
                <w:color w:val="auto"/>
                <w:szCs w:val="21"/>
              </w:rPr>
              <w:t>2-4</w:t>
            </w:r>
          </w:p>
        </w:tc>
        <w:tc>
          <w:tcPr>
            <w:tcW w:w="14420" w:type="dxa"/>
            <w:gridSpan w:val="10"/>
            <w:vAlign w:val="center"/>
          </w:tcPr>
          <w:p w14:paraId="422814FA">
            <w:pPr>
              <w:adjustRightInd w:val="0"/>
              <w:snapToGrid w:val="0"/>
              <w:spacing w:line="276" w:lineRule="auto"/>
              <w:rPr>
                <w:rFonts w:hint="default" w:eastAsia="宋体"/>
                <w:b w:val="0"/>
                <w:bCs w:val="0"/>
                <w:color w:val="auto"/>
                <w:vertAlign w:val="baseline"/>
                <w:lang w:val="en-US" w:eastAsia="zh-CN"/>
              </w:rPr>
            </w:pPr>
            <w:r>
              <w:rPr>
                <w:rFonts w:hint="eastAsia" w:eastAsia="宋体"/>
                <w:color w:val="auto"/>
                <w:szCs w:val="21"/>
                <w:lang w:val="en-US" w:eastAsia="zh-CN"/>
              </w:rPr>
              <w:t>双师双能教师情况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73A1DBD9">
            <w:pPr>
              <w:adjustRightInd w:val="0"/>
              <w:snapToGrid w:val="0"/>
              <w:spacing w:line="276" w:lineRule="auto"/>
              <w:jc w:val="center"/>
              <w:rPr>
                <w:color w:val="auto"/>
                <w:szCs w:val="21"/>
              </w:rPr>
            </w:pPr>
          </w:p>
        </w:tc>
        <w:tc>
          <w:tcPr>
            <w:tcW w:w="1274" w:type="dxa"/>
            <w:vAlign w:val="center"/>
          </w:tcPr>
          <w:p w14:paraId="77C133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8D02CC6">
            <w:pPr>
              <w:adjustRightInd w:val="0"/>
              <w:snapToGrid w:val="0"/>
              <w:spacing w:line="276" w:lineRule="auto"/>
              <w:jc w:val="center"/>
              <w:rPr>
                <w:color w:val="auto"/>
                <w:szCs w:val="21"/>
              </w:rPr>
            </w:pPr>
          </w:p>
        </w:tc>
      </w:tr>
      <w:tr w14:paraId="17D0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C386FDF">
            <w:pPr>
              <w:adjustRightInd w:val="0"/>
              <w:snapToGrid w:val="0"/>
              <w:spacing w:line="276" w:lineRule="auto"/>
              <w:jc w:val="center"/>
              <w:rPr>
                <w:b/>
                <w:color w:val="auto"/>
                <w:szCs w:val="21"/>
              </w:rPr>
            </w:pPr>
            <w:r>
              <w:rPr>
                <w:rFonts w:hint="eastAsia"/>
                <w:b/>
                <w:color w:val="auto"/>
                <w:szCs w:val="21"/>
              </w:rPr>
              <w:t>3.教育教学</w:t>
            </w:r>
          </w:p>
        </w:tc>
        <w:tc>
          <w:tcPr>
            <w:tcW w:w="1279" w:type="dxa"/>
            <w:vAlign w:val="center"/>
          </w:tcPr>
          <w:p w14:paraId="33E40E77">
            <w:pPr>
              <w:adjustRightInd w:val="0"/>
              <w:snapToGrid w:val="0"/>
              <w:spacing w:line="276" w:lineRule="auto"/>
              <w:jc w:val="center"/>
              <w:rPr>
                <w:rFonts w:hint="eastAsia"/>
                <w:color w:val="auto"/>
                <w:szCs w:val="21"/>
              </w:rPr>
            </w:pPr>
            <w:r>
              <w:rPr>
                <w:rFonts w:hint="eastAsia"/>
                <w:color w:val="auto"/>
                <w:szCs w:val="21"/>
              </w:rPr>
              <w:t>3-1</w:t>
            </w:r>
          </w:p>
          <w:p w14:paraId="5B7C4DEA">
            <w:pPr>
              <w:adjustRightInd w:val="0"/>
              <w:snapToGrid w:val="0"/>
              <w:spacing w:line="276" w:lineRule="auto"/>
              <w:jc w:val="center"/>
              <w:rPr>
                <w:rFonts w:hint="eastAsia"/>
                <w:color w:val="auto"/>
                <w:szCs w:val="21"/>
              </w:rPr>
            </w:pPr>
            <w:r>
              <w:rPr>
                <w:rFonts w:hint="eastAsia"/>
                <w:color w:val="auto"/>
                <w:sz w:val="20"/>
                <w:szCs w:val="20"/>
                <w:lang w:eastAsia="zh-CN"/>
              </w:rPr>
              <w:t>（</w:t>
            </w:r>
            <w:r>
              <w:rPr>
                <w:rFonts w:hint="eastAsia"/>
                <w:color w:val="auto"/>
                <w:sz w:val="15"/>
                <w:szCs w:val="15"/>
                <w:lang w:val="en-US" w:eastAsia="zh-CN"/>
              </w:rPr>
              <w:t>满分10分）</w:t>
            </w:r>
          </w:p>
        </w:tc>
        <w:tc>
          <w:tcPr>
            <w:tcW w:w="14420" w:type="dxa"/>
            <w:gridSpan w:val="10"/>
            <w:vAlign w:val="center"/>
          </w:tcPr>
          <w:p w14:paraId="2B9A63C2">
            <w:pPr>
              <w:adjustRightInd w:val="0"/>
              <w:snapToGrid w:val="0"/>
              <w:spacing w:line="276" w:lineRule="auto"/>
              <w:rPr>
                <w:color w:val="auto"/>
                <w:szCs w:val="21"/>
              </w:rPr>
            </w:pPr>
            <w:r>
              <w:rPr>
                <w:rFonts w:hint="eastAsia" w:eastAsia="宋体"/>
                <w:color w:val="auto"/>
                <w:szCs w:val="21"/>
                <w:lang w:val="en-US" w:eastAsia="zh-CN"/>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4F34970">
            <w:pPr>
              <w:adjustRightInd w:val="0"/>
              <w:snapToGrid w:val="0"/>
              <w:spacing w:line="276" w:lineRule="auto"/>
              <w:rPr>
                <w:rFonts w:hint="default" w:eastAsia="宋体"/>
                <w:color w:val="auto"/>
                <w:szCs w:val="21"/>
                <w:lang w:val="en-US" w:eastAsia="zh-CN"/>
              </w:rPr>
            </w:pPr>
            <w:r>
              <w:rPr>
                <w:rFonts w:hint="eastAsia"/>
                <w:color w:val="auto"/>
                <w:szCs w:val="21"/>
              </w:rPr>
              <w:t>2020年9月至2021年7月，课时</w:t>
            </w:r>
            <w:r>
              <w:rPr>
                <w:rFonts w:hint="eastAsia"/>
                <w:color w:val="auto"/>
                <w:szCs w:val="21"/>
                <w:lang w:val="en-US" w:eastAsia="zh-CN"/>
              </w:rPr>
              <w:t>591</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eastAsia="zh-CN"/>
              </w:rPr>
              <w:t>超</w:t>
            </w:r>
            <w:r>
              <w:rPr>
                <w:rFonts w:hint="eastAsia"/>
                <w:color w:val="0070C0"/>
                <w:szCs w:val="21"/>
                <w:lang w:val="en-US" w:eastAsia="zh-CN"/>
              </w:rPr>
              <w:t>231课时</w:t>
            </w:r>
            <w:r>
              <w:rPr>
                <w:rFonts w:hint="eastAsia"/>
                <w:color w:val="auto"/>
                <w:szCs w:val="21"/>
                <w:lang w:val="en-US" w:eastAsia="zh-CN"/>
              </w:rPr>
              <w:t>。</w:t>
            </w:r>
          </w:p>
          <w:p w14:paraId="123D57A1">
            <w:pPr>
              <w:adjustRightInd w:val="0"/>
              <w:snapToGrid w:val="0"/>
              <w:spacing w:line="276" w:lineRule="auto"/>
              <w:rPr>
                <w:rFonts w:hint="default" w:eastAsia="宋体"/>
                <w:color w:val="auto"/>
                <w:szCs w:val="21"/>
                <w:lang w:val="en-US" w:eastAsia="zh-CN"/>
              </w:rPr>
            </w:pPr>
            <w:r>
              <w:rPr>
                <w:rFonts w:hint="eastAsia"/>
                <w:color w:val="auto"/>
                <w:szCs w:val="21"/>
              </w:rPr>
              <w:t>2021年9月至2022年7月</w:t>
            </w:r>
            <w:r>
              <w:rPr>
                <w:rFonts w:hint="eastAsia"/>
                <w:color w:val="auto"/>
                <w:szCs w:val="21"/>
                <w:lang w:eastAsia="zh-CN"/>
              </w:rPr>
              <w:t>，</w:t>
            </w:r>
            <w:r>
              <w:rPr>
                <w:rFonts w:hint="eastAsia"/>
                <w:color w:val="auto"/>
                <w:szCs w:val="21"/>
              </w:rPr>
              <w:t>课时</w:t>
            </w:r>
            <w:r>
              <w:rPr>
                <w:rFonts w:hint="eastAsia"/>
                <w:color w:val="auto"/>
                <w:szCs w:val="21"/>
                <w:lang w:val="en-US" w:eastAsia="zh-CN"/>
              </w:rPr>
              <w:t>378</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eastAsia="zh-CN"/>
              </w:rPr>
              <w:t>超</w:t>
            </w:r>
            <w:r>
              <w:rPr>
                <w:rFonts w:hint="eastAsia"/>
                <w:color w:val="0070C0"/>
                <w:szCs w:val="21"/>
                <w:lang w:val="en-US" w:eastAsia="zh-CN"/>
              </w:rPr>
              <w:t>18课时</w:t>
            </w:r>
            <w:r>
              <w:rPr>
                <w:rFonts w:hint="eastAsia"/>
                <w:color w:val="auto"/>
                <w:szCs w:val="21"/>
                <w:lang w:val="en-US" w:eastAsia="zh-CN"/>
              </w:rPr>
              <w:t>。</w:t>
            </w:r>
          </w:p>
          <w:p w14:paraId="54F0A61E">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22</w:t>
            </w:r>
            <w:r>
              <w:rPr>
                <w:rFonts w:hint="eastAsia"/>
                <w:color w:val="auto"/>
                <w:szCs w:val="21"/>
              </w:rPr>
              <w:t>年9月至</w:t>
            </w:r>
            <w:r>
              <w:rPr>
                <w:rFonts w:hint="eastAsia"/>
                <w:color w:val="auto"/>
                <w:szCs w:val="21"/>
                <w:lang w:val="en-US" w:eastAsia="zh-CN"/>
              </w:rPr>
              <w:t>2023</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361</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val="en-US" w:eastAsia="zh-CN"/>
              </w:rPr>
              <w:t>超1课时</w:t>
            </w:r>
            <w:r>
              <w:rPr>
                <w:rFonts w:hint="eastAsia"/>
                <w:color w:val="auto"/>
                <w:szCs w:val="21"/>
                <w:lang w:val="en-US" w:eastAsia="zh-CN"/>
              </w:rPr>
              <w:t>。</w:t>
            </w:r>
          </w:p>
          <w:p w14:paraId="18266F31">
            <w:pPr>
              <w:adjustRightInd w:val="0"/>
              <w:snapToGrid w:val="0"/>
              <w:spacing w:line="276" w:lineRule="auto"/>
              <w:rPr>
                <w:rFonts w:hint="default" w:eastAsia="宋体"/>
                <w:color w:val="auto"/>
                <w:szCs w:val="21"/>
                <w:lang w:val="en-US" w:eastAsia="zh-CN"/>
              </w:rPr>
            </w:pPr>
            <w:r>
              <w:rPr>
                <w:rFonts w:hint="eastAsia"/>
                <w:color w:val="auto"/>
                <w:szCs w:val="21"/>
              </w:rPr>
              <w:t>20</w:t>
            </w:r>
            <w:r>
              <w:rPr>
                <w:rFonts w:hint="eastAsia"/>
                <w:color w:val="auto"/>
                <w:szCs w:val="21"/>
                <w:lang w:val="en-US" w:eastAsia="zh-CN"/>
              </w:rPr>
              <w:t>23</w:t>
            </w:r>
            <w:r>
              <w:rPr>
                <w:rFonts w:hint="eastAsia"/>
                <w:color w:val="auto"/>
                <w:szCs w:val="21"/>
              </w:rPr>
              <w:t>年9月至</w:t>
            </w:r>
            <w:r>
              <w:rPr>
                <w:rFonts w:hint="eastAsia"/>
                <w:color w:val="auto"/>
                <w:szCs w:val="21"/>
                <w:lang w:val="en-US" w:eastAsia="zh-CN"/>
              </w:rPr>
              <w:t>2024</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397.8</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360课时，</w:t>
            </w:r>
            <w:r>
              <w:rPr>
                <w:rFonts w:hint="eastAsia"/>
                <w:color w:val="0070C0"/>
                <w:szCs w:val="21"/>
                <w:lang w:val="en-US" w:eastAsia="zh-CN"/>
              </w:rPr>
              <w:t>超37.8课时</w:t>
            </w:r>
            <w:r>
              <w:rPr>
                <w:rFonts w:hint="eastAsia"/>
                <w:color w:val="auto"/>
                <w:szCs w:val="21"/>
                <w:lang w:val="en-US" w:eastAsia="zh-CN"/>
              </w:rPr>
              <w:t>。</w:t>
            </w:r>
          </w:p>
          <w:p w14:paraId="3A40E34E">
            <w:pPr>
              <w:adjustRightInd w:val="0"/>
              <w:snapToGrid w:val="0"/>
              <w:spacing w:line="276" w:lineRule="auto"/>
              <w:rPr>
                <w:rFonts w:hint="eastAsia"/>
                <w:color w:val="auto"/>
                <w:szCs w:val="21"/>
                <w:lang w:val="en-US" w:eastAsia="zh-CN"/>
              </w:rPr>
            </w:pPr>
            <w:r>
              <w:rPr>
                <w:rFonts w:hint="eastAsia"/>
                <w:color w:val="auto"/>
                <w:szCs w:val="21"/>
              </w:rPr>
              <w:t>20</w:t>
            </w:r>
            <w:r>
              <w:rPr>
                <w:rFonts w:hint="eastAsia"/>
                <w:color w:val="auto"/>
                <w:szCs w:val="21"/>
                <w:lang w:val="en-US" w:eastAsia="zh-CN"/>
              </w:rPr>
              <w:t>24</w:t>
            </w:r>
            <w:r>
              <w:rPr>
                <w:rFonts w:hint="eastAsia"/>
                <w:color w:val="auto"/>
                <w:szCs w:val="21"/>
              </w:rPr>
              <w:t>年9月至202</w:t>
            </w:r>
            <w:r>
              <w:rPr>
                <w:rFonts w:hint="eastAsia"/>
                <w:color w:val="auto"/>
                <w:szCs w:val="21"/>
                <w:lang w:val="en-US" w:eastAsia="zh-CN"/>
              </w:rPr>
              <w:t>5</w:t>
            </w:r>
            <w:r>
              <w:rPr>
                <w:rFonts w:hint="eastAsia"/>
                <w:color w:val="auto"/>
                <w:szCs w:val="21"/>
              </w:rPr>
              <w:t>年7月</w:t>
            </w:r>
            <w:r>
              <w:rPr>
                <w:rFonts w:hint="eastAsia"/>
                <w:color w:val="auto"/>
                <w:szCs w:val="21"/>
                <w:lang w:eastAsia="zh-CN"/>
              </w:rPr>
              <w:t>，</w:t>
            </w:r>
            <w:r>
              <w:rPr>
                <w:rFonts w:hint="eastAsia"/>
                <w:color w:val="auto"/>
                <w:szCs w:val="21"/>
              </w:rPr>
              <w:t>课时</w:t>
            </w:r>
            <w:r>
              <w:rPr>
                <w:rFonts w:hint="eastAsia"/>
                <w:color w:val="auto"/>
                <w:szCs w:val="21"/>
                <w:lang w:val="en-US" w:eastAsia="zh-CN"/>
              </w:rPr>
              <w:t>471.6</w:t>
            </w:r>
            <w:r>
              <w:rPr>
                <w:rFonts w:hint="eastAsia"/>
                <w:color w:val="auto"/>
                <w:szCs w:val="21"/>
              </w:rPr>
              <w:t>学时</w:t>
            </w:r>
            <w:r>
              <w:rPr>
                <w:rFonts w:hint="eastAsia"/>
                <w:color w:val="auto"/>
                <w:szCs w:val="21"/>
                <w:lang w:eastAsia="zh-CN"/>
              </w:rPr>
              <w:t>，额定工作量</w:t>
            </w:r>
            <w:r>
              <w:rPr>
                <w:rFonts w:hint="eastAsia"/>
                <w:color w:val="auto"/>
                <w:szCs w:val="21"/>
                <w:lang w:val="en-US" w:eastAsia="zh-CN"/>
              </w:rPr>
              <w:t>400课时，</w:t>
            </w:r>
            <w:r>
              <w:rPr>
                <w:rFonts w:hint="eastAsia"/>
                <w:color w:val="0070C0"/>
                <w:szCs w:val="21"/>
                <w:lang w:val="en-US" w:eastAsia="zh-CN"/>
              </w:rPr>
              <w:t>超71.6课时</w:t>
            </w:r>
            <w:r>
              <w:rPr>
                <w:rFonts w:hint="eastAsia"/>
                <w:color w:val="auto"/>
                <w:szCs w:val="21"/>
                <w:lang w:val="en-US" w:eastAsia="zh-CN"/>
              </w:rPr>
              <w:t>。   5年</w:t>
            </w:r>
            <w:r>
              <w:rPr>
                <w:rFonts w:hint="eastAsia"/>
                <w:color w:val="0070C0"/>
                <w:szCs w:val="21"/>
                <w:lang w:val="en-US" w:eastAsia="zh-CN"/>
              </w:rPr>
              <w:t>合计超359.4课时</w:t>
            </w:r>
            <w:r>
              <w:rPr>
                <w:rFonts w:hint="eastAsia"/>
                <w:color w:val="auto"/>
                <w:szCs w:val="21"/>
                <w:lang w:val="en-US" w:eastAsia="zh-CN"/>
              </w:rPr>
              <w:t>，每超40学时计1分，总计分：9分。</w:t>
            </w:r>
          </w:p>
          <w:p w14:paraId="7A72903E">
            <w:pPr>
              <w:adjustRightInd w:val="0"/>
              <w:snapToGrid w:val="0"/>
              <w:spacing w:line="276" w:lineRule="auto"/>
              <w:rPr>
                <w:rFonts w:hint="default"/>
                <w:color w:val="auto"/>
                <w:szCs w:val="21"/>
                <w:lang w:val="en-US" w:eastAsia="zh-CN"/>
              </w:rPr>
            </w:pPr>
          </w:p>
        </w:tc>
        <w:tc>
          <w:tcPr>
            <w:tcW w:w="1200" w:type="dxa"/>
            <w:vAlign w:val="center"/>
          </w:tcPr>
          <w:p w14:paraId="2DE75110">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 xml:space="preserve"> </w:t>
            </w:r>
          </w:p>
          <w:p w14:paraId="169A7ED2">
            <w:pPr>
              <w:adjustRightInd w:val="0"/>
              <w:snapToGrid w:val="0"/>
              <w:spacing w:line="276" w:lineRule="auto"/>
              <w:jc w:val="center"/>
              <w:rPr>
                <w:rFonts w:hint="default"/>
                <w:color w:val="auto"/>
                <w:szCs w:val="21"/>
                <w:lang w:val="en-US" w:eastAsia="zh-CN"/>
              </w:rPr>
            </w:pPr>
            <w:r>
              <w:rPr>
                <w:rFonts w:hint="eastAsia"/>
                <w:color w:val="auto"/>
                <w:szCs w:val="21"/>
                <w:lang w:val="en-US" w:eastAsia="zh-CN"/>
              </w:rPr>
              <w:t>9</w:t>
            </w:r>
          </w:p>
          <w:p w14:paraId="309E9C2F">
            <w:pPr>
              <w:adjustRightInd w:val="0"/>
              <w:snapToGrid w:val="0"/>
              <w:spacing w:line="276" w:lineRule="auto"/>
              <w:jc w:val="center"/>
              <w:rPr>
                <w:rFonts w:hint="eastAsia"/>
                <w:color w:val="auto"/>
                <w:szCs w:val="21"/>
                <w:lang w:val="en-US" w:eastAsia="zh-CN"/>
              </w:rPr>
            </w:pPr>
          </w:p>
        </w:tc>
        <w:tc>
          <w:tcPr>
            <w:tcW w:w="1274" w:type="dxa"/>
            <w:vAlign w:val="center"/>
          </w:tcPr>
          <w:p w14:paraId="689DDA2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1.9</w:t>
            </w:r>
          </w:p>
        </w:tc>
        <w:tc>
          <w:tcPr>
            <w:tcW w:w="2331" w:type="dxa"/>
            <w:vAlign w:val="center"/>
          </w:tcPr>
          <w:p w14:paraId="0B9577E7">
            <w:pPr>
              <w:adjustRightInd w:val="0"/>
              <w:snapToGrid w:val="0"/>
              <w:spacing w:line="276" w:lineRule="auto"/>
              <w:jc w:val="center"/>
              <w:rPr>
                <w:rFonts w:hint="default" w:eastAsia="宋体"/>
                <w:color w:val="auto"/>
                <w:szCs w:val="21"/>
                <w:lang w:val="en-US" w:eastAsia="zh-CN"/>
              </w:rPr>
            </w:pPr>
          </w:p>
        </w:tc>
      </w:tr>
      <w:tr w14:paraId="1A76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DECAC11">
            <w:pPr>
              <w:adjustRightInd w:val="0"/>
              <w:snapToGrid w:val="0"/>
              <w:spacing w:line="276" w:lineRule="auto"/>
              <w:jc w:val="center"/>
              <w:rPr>
                <w:b/>
                <w:color w:val="auto"/>
                <w:szCs w:val="21"/>
              </w:rPr>
            </w:pPr>
          </w:p>
        </w:tc>
        <w:tc>
          <w:tcPr>
            <w:tcW w:w="1279" w:type="dxa"/>
            <w:vAlign w:val="center"/>
          </w:tcPr>
          <w:p w14:paraId="377E359D">
            <w:pPr>
              <w:adjustRightInd w:val="0"/>
              <w:snapToGrid w:val="0"/>
              <w:spacing w:line="276" w:lineRule="auto"/>
              <w:jc w:val="center"/>
              <w:rPr>
                <w:rFonts w:hint="eastAsia"/>
                <w:color w:val="auto"/>
                <w:szCs w:val="21"/>
              </w:rPr>
            </w:pPr>
            <w:r>
              <w:rPr>
                <w:rFonts w:hint="eastAsia"/>
                <w:color w:val="auto"/>
                <w:szCs w:val="21"/>
              </w:rPr>
              <w:t>3-2-1</w:t>
            </w:r>
          </w:p>
          <w:p w14:paraId="23151401">
            <w:pPr>
              <w:adjustRightInd w:val="0"/>
              <w:snapToGrid w:val="0"/>
              <w:spacing w:line="276" w:lineRule="auto"/>
              <w:jc w:val="center"/>
              <w:rPr>
                <w:rFonts w:hint="eastAsia"/>
                <w:color w:val="auto"/>
                <w:szCs w:val="21"/>
                <w:lang w:eastAsia="zh-CN"/>
              </w:rPr>
            </w:pPr>
            <w:r>
              <w:rPr>
                <w:rFonts w:hint="eastAsia"/>
                <w:color w:val="auto"/>
                <w:szCs w:val="21"/>
                <w:lang w:eastAsia="zh-CN"/>
              </w:rPr>
              <w:t>（</w:t>
            </w:r>
            <w:r>
              <w:rPr>
                <w:rFonts w:hint="eastAsia"/>
                <w:color w:val="auto"/>
                <w:sz w:val="16"/>
                <w:szCs w:val="16"/>
                <w:lang w:val="en-US" w:eastAsia="zh-CN"/>
              </w:rPr>
              <w:t>满分5分）</w:t>
            </w:r>
          </w:p>
        </w:tc>
        <w:tc>
          <w:tcPr>
            <w:tcW w:w="14420" w:type="dxa"/>
            <w:gridSpan w:val="10"/>
            <w:vAlign w:val="center"/>
          </w:tcPr>
          <w:p w14:paraId="21A36F4D">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鼓励长期一线执教量化计分</w:t>
            </w:r>
          </w:p>
          <w:p w14:paraId="7E48D7A0">
            <w:pPr>
              <w:adjustRightInd w:val="0"/>
              <w:snapToGrid w:val="0"/>
              <w:spacing w:line="276" w:lineRule="auto"/>
              <w:rPr>
                <w:rFonts w:hint="default"/>
                <w:color w:val="auto"/>
                <w:szCs w:val="21"/>
                <w:lang w:val="en-US" w:eastAsia="zh-CN"/>
              </w:rPr>
            </w:pPr>
            <w:r>
              <w:rPr>
                <w:rFonts w:hint="eastAsia"/>
                <w:b w:val="0"/>
                <w:bCs w:val="0"/>
                <w:color w:val="auto"/>
                <w:vertAlign w:val="baseline"/>
                <w:lang w:val="en-US" w:eastAsia="zh-CN"/>
              </w:rPr>
              <w:t>2013年1月至2016年2月，湖南理工职业技术学院从事思政课教学，</w:t>
            </w:r>
            <w:r>
              <w:rPr>
                <w:rFonts w:hint="eastAsia"/>
                <w:b w:val="0"/>
                <w:bCs w:val="0"/>
                <w:color w:val="0070C0"/>
                <w:vertAlign w:val="baseline"/>
                <w:lang w:val="en-US" w:eastAsia="zh-CN"/>
              </w:rPr>
              <w:t>满3年</w:t>
            </w:r>
            <w:r>
              <w:rPr>
                <w:rFonts w:hint="eastAsia"/>
                <w:b w:val="0"/>
                <w:bCs w:val="0"/>
                <w:color w:val="auto"/>
                <w:vertAlign w:val="baseline"/>
                <w:lang w:val="en-US" w:eastAsia="zh-CN"/>
              </w:rPr>
              <w:t>，2016年3月至今，湖南开放大学马院从事思政课教学，</w:t>
            </w:r>
            <w:r>
              <w:rPr>
                <w:rFonts w:hint="eastAsia"/>
                <w:b w:val="0"/>
                <w:bCs w:val="0"/>
                <w:color w:val="0070C0"/>
                <w:vertAlign w:val="baseline"/>
                <w:lang w:val="en-US" w:eastAsia="zh-CN"/>
              </w:rPr>
              <w:t>满10年</w:t>
            </w:r>
            <w:r>
              <w:rPr>
                <w:rFonts w:hint="eastAsia"/>
                <w:b w:val="0"/>
                <w:bCs w:val="0"/>
                <w:color w:val="auto"/>
                <w:vertAlign w:val="baseline"/>
                <w:lang w:val="en-US" w:eastAsia="zh-CN"/>
              </w:rPr>
              <w:t>，共13年，计5分。</w:t>
            </w:r>
          </w:p>
        </w:tc>
        <w:tc>
          <w:tcPr>
            <w:tcW w:w="1200" w:type="dxa"/>
            <w:vAlign w:val="center"/>
          </w:tcPr>
          <w:p w14:paraId="27C525D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29AAB1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AD54510">
            <w:pPr>
              <w:adjustRightInd w:val="0"/>
              <w:snapToGrid w:val="0"/>
              <w:spacing w:line="276" w:lineRule="auto"/>
              <w:jc w:val="center"/>
              <w:rPr>
                <w:rFonts w:hint="eastAsia" w:eastAsia="宋体"/>
                <w:color w:val="auto"/>
                <w:szCs w:val="21"/>
                <w:lang w:eastAsia="zh-CN"/>
              </w:rPr>
            </w:pPr>
          </w:p>
        </w:tc>
      </w:tr>
      <w:tr w14:paraId="7834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646" w:type="dxa"/>
            <w:vMerge w:val="continue"/>
            <w:vAlign w:val="center"/>
          </w:tcPr>
          <w:p w14:paraId="6F9E862B">
            <w:pPr>
              <w:adjustRightInd w:val="0"/>
              <w:snapToGrid w:val="0"/>
              <w:spacing w:line="276" w:lineRule="auto"/>
              <w:jc w:val="center"/>
              <w:rPr>
                <w:b/>
                <w:color w:val="auto"/>
                <w:szCs w:val="21"/>
              </w:rPr>
            </w:pPr>
          </w:p>
        </w:tc>
        <w:tc>
          <w:tcPr>
            <w:tcW w:w="1279" w:type="dxa"/>
            <w:vAlign w:val="center"/>
          </w:tcPr>
          <w:p w14:paraId="74806CAE">
            <w:pPr>
              <w:adjustRightInd w:val="0"/>
              <w:snapToGrid w:val="0"/>
              <w:spacing w:line="276" w:lineRule="auto"/>
              <w:jc w:val="center"/>
              <w:rPr>
                <w:rFonts w:hint="eastAsia"/>
                <w:color w:val="auto"/>
                <w:szCs w:val="21"/>
              </w:rPr>
            </w:pPr>
            <w:r>
              <w:rPr>
                <w:rFonts w:hint="eastAsia"/>
                <w:color w:val="auto"/>
                <w:szCs w:val="21"/>
              </w:rPr>
              <w:t>3-2-2</w:t>
            </w:r>
          </w:p>
          <w:p w14:paraId="073C4F54">
            <w:pPr>
              <w:adjustRightInd w:val="0"/>
              <w:snapToGrid w:val="0"/>
              <w:spacing w:line="276" w:lineRule="auto"/>
              <w:jc w:val="center"/>
              <w:rPr>
                <w:rFonts w:hint="eastAsia"/>
                <w:color w:val="auto"/>
                <w:szCs w:val="21"/>
              </w:rPr>
            </w:pPr>
            <w:r>
              <w:rPr>
                <w:rFonts w:hint="eastAsia"/>
                <w:color w:val="auto"/>
                <w:szCs w:val="21"/>
                <w:lang w:eastAsia="zh-CN"/>
              </w:rPr>
              <w:t>（</w:t>
            </w:r>
            <w:r>
              <w:rPr>
                <w:rFonts w:hint="eastAsia"/>
                <w:color w:val="auto"/>
                <w:sz w:val="16"/>
                <w:szCs w:val="16"/>
                <w:lang w:val="en-US" w:eastAsia="zh-CN"/>
              </w:rPr>
              <w:t>满分5分）</w:t>
            </w:r>
          </w:p>
        </w:tc>
        <w:tc>
          <w:tcPr>
            <w:tcW w:w="14420" w:type="dxa"/>
            <w:gridSpan w:val="10"/>
            <w:vAlign w:val="center"/>
          </w:tcPr>
          <w:p w14:paraId="544159D5">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质量监控与评价中心根据参评人员任职期间课堂评教、常规教学状态数据、同行专家评价等数据得出参评人员教学质量评价得分</w:t>
            </w:r>
          </w:p>
          <w:p w14:paraId="4D541151">
            <w:pPr>
              <w:adjustRightInd w:val="0"/>
              <w:snapToGrid w:val="0"/>
              <w:spacing w:line="276" w:lineRule="auto"/>
              <w:rPr>
                <w:rFonts w:hint="default"/>
                <w:b/>
                <w:bCs/>
                <w:color w:val="auto"/>
                <w:vertAlign w:val="baseline"/>
                <w:lang w:val="en-US" w:eastAsia="zh-CN"/>
              </w:rPr>
            </w:pPr>
            <w:r>
              <w:rPr>
                <w:rFonts w:hint="eastAsia"/>
                <w:b w:val="0"/>
                <w:bCs w:val="0"/>
                <w:color w:val="auto"/>
                <w:vertAlign w:val="baseline"/>
                <w:lang w:val="en-US" w:eastAsia="zh-CN"/>
              </w:rPr>
              <w:t>根据质量监控与评价中心出具的教学质量评价有优秀和良好，自评分数为5分。</w:t>
            </w:r>
          </w:p>
        </w:tc>
        <w:tc>
          <w:tcPr>
            <w:tcW w:w="1200" w:type="dxa"/>
            <w:vAlign w:val="center"/>
          </w:tcPr>
          <w:p w14:paraId="7815768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274" w:type="dxa"/>
            <w:vAlign w:val="center"/>
          </w:tcPr>
          <w:p w14:paraId="6944773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1E8E51B">
            <w:pPr>
              <w:adjustRightInd w:val="0"/>
              <w:snapToGrid w:val="0"/>
              <w:spacing w:line="276" w:lineRule="auto"/>
              <w:jc w:val="center"/>
              <w:rPr>
                <w:rFonts w:hint="default" w:eastAsia="宋体"/>
                <w:color w:val="auto"/>
                <w:szCs w:val="21"/>
                <w:lang w:val="en-US" w:eastAsia="zh-CN"/>
              </w:rPr>
            </w:pPr>
          </w:p>
        </w:tc>
      </w:tr>
      <w:tr w14:paraId="6F57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AEF6CAC">
            <w:pPr>
              <w:adjustRightInd w:val="0"/>
              <w:snapToGrid w:val="0"/>
              <w:spacing w:line="276" w:lineRule="auto"/>
              <w:jc w:val="center"/>
              <w:rPr>
                <w:b/>
                <w:color w:val="auto"/>
                <w:szCs w:val="21"/>
              </w:rPr>
            </w:pPr>
          </w:p>
        </w:tc>
        <w:tc>
          <w:tcPr>
            <w:tcW w:w="1279" w:type="dxa"/>
            <w:vAlign w:val="center"/>
          </w:tcPr>
          <w:p w14:paraId="3C0674D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3-3</w:t>
            </w:r>
          </w:p>
        </w:tc>
        <w:tc>
          <w:tcPr>
            <w:tcW w:w="14420" w:type="dxa"/>
            <w:gridSpan w:val="10"/>
            <w:vAlign w:val="center"/>
          </w:tcPr>
          <w:p w14:paraId="1085B772">
            <w:pPr>
              <w:adjustRightInd w:val="0"/>
              <w:snapToGrid w:val="0"/>
              <w:spacing w:line="276" w:lineRule="auto"/>
              <w:rPr>
                <w:rFonts w:hint="default" w:eastAsia="宋体"/>
                <w:color w:val="auto"/>
                <w:szCs w:val="21"/>
                <w:lang w:val="en-US" w:eastAsia="zh-CN"/>
              </w:rPr>
            </w:pPr>
            <w:r>
              <w:rPr>
                <w:rFonts w:hint="eastAsia" w:eastAsia="宋体"/>
                <w:color w:val="auto"/>
                <w:szCs w:val="21"/>
                <w:lang w:val="en-US" w:eastAsia="zh-CN"/>
              </w:rPr>
              <w:t>教学竞赛获奖</w:t>
            </w:r>
          </w:p>
          <w:p w14:paraId="4D0D9AF3">
            <w:pPr>
              <w:adjustRightInd w:val="0"/>
              <w:snapToGrid w:val="0"/>
              <w:spacing w:line="276" w:lineRule="auto"/>
              <w:ind w:left="14070" w:hanging="14070" w:hangingChars="6700"/>
              <w:rPr>
                <w:rFonts w:hint="default" w:ascii="Times New Roman" w:hAnsi="Times New Roman" w:eastAsia="宋体" w:cs="Times New Roman"/>
                <w:color w:val="auto"/>
                <w:kern w:val="2"/>
                <w:sz w:val="21"/>
                <w:szCs w:val="21"/>
                <w:lang w:val="en-US" w:eastAsia="zh-CN" w:bidi="ar-SA"/>
              </w:rPr>
            </w:pPr>
            <w:r>
              <w:rPr>
                <w:rFonts w:hint="eastAsia"/>
                <w:color w:val="auto"/>
                <w:szCs w:val="21"/>
                <w:lang w:val="en-US" w:eastAsia="zh-CN"/>
              </w:rPr>
              <w:t>1.2018年+</w:t>
            </w:r>
            <w:r>
              <w:rPr>
                <w:rFonts w:hint="eastAsia"/>
                <w:color w:val="auto"/>
                <w:szCs w:val="21"/>
                <w:lang w:eastAsia="zh-CN"/>
              </w:rPr>
              <w:t>省级教学竞赛</w:t>
            </w:r>
            <w:r>
              <w:rPr>
                <w:rFonts w:hint="eastAsia"/>
                <w:b w:val="0"/>
                <w:bCs w:val="0"/>
                <w:color w:val="0070C0"/>
                <w:vertAlign w:val="baseline"/>
                <w:lang w:val="en-US" w:eastAsia="zh-CN"/>
              </w:rPr>
              <w:t>二等奖</w:t>
            </w:r>
            <w:r>
              <w:rPr>
                <w:rFonts w:hint="eastAsia"/>
                <w:color w:val="auto"/>
                <w:szCs w:val="21"/>
                <w:lang w:val="en-US" w:eastAsia="zh-CN"/>
              </w:rPr>
              <w:t>+</w:t>
            </w:r>
            <w:r>
              <w:rPr>
                <w:rFonts w:hint="eastAsia"/>
                <w:color w:val="auto"/>
                <w:szCs w:val="21"/>
                <w:lang w:eastAsia="zh-CN"/>
              </w:rPr>
              <w:t>独立</w:t>
            </w:r>
            <w:r>
              <w:rPr>
                <w:rFonts w:hint="eastAsia"/>
                <w:color w:val="auto"/>
                <w:szCs w:val="21"/>
                <w:lang w:val="en-US" w:eastAsia="zh-CN"/>
              </w:rPr>
              <w:t>+7.5分</w:t>
            </w:r>
            <w:r>
              <w:rPr>
                <w:rFonts w:hint="eastAsia"/>
                <w:color w:val="auto"/>
                <w:szCs w:val="21"/>
              </w:rPr>
              <w:t>。</w:t>
            </w:r>
            <w:r>
              <w:rPr>
                <w:rFonts w:hint="eastAsia"/>
                <w:color w:val="auto"/>
                <w:szCs w:val="21"/>
                <w:lang w:val="en-US" w:eastAsia="zh-CN"/>
              </w:rPr>
              <w:t>2.</w:t>
            </w:r>
            <w:r>
              <w:rPr>
                <w:rFonts w:hint="eastAsia"/>
                <w:b w:val="0"/>
                <w:bCs w:val="0"/>
                <w:color w:val="auto"/>
                <w:vertAlign w:val="baseline"/>
                <w:lang w:val="en-US" w:eastAsia="zh-CN"/>
              </w:rPr>
              <w:t>2020年+省级战疫主题宣讲</w:t>
            </w:r>
            <w:r>
              <w:rPr>
                <w:rFonts w:hint="eastAsia"/>
                <w:b w:val="0"/>
                <w:bCs w:val="0"/>
                <w:color w:val="0070C0"/>
                <w:vertAlign w:val="baseline"/>
                <w:lang w:val="en-US" w:eastAsia="zh-CN"/>
              </w:rPr>
              <w:t>三等奖</w:t>
            </w:r>
            <w:r>
              <w:rPr>
                <w:rFonts w:hint="eastAsia"/>
                <w:b w:val="0"/>
                <w:bCs w:val="0"/>
                <w:color w:val="auto"/>
                <w:vertAlign w:val="baseline"/>
                <w:lang w:val="en-US" w:eastAsia="zh-CN"/>
              </w:rPr>
              <w:t>+</w:t>
            </w:r>
            <w:r>
              <w:rPr>
                <w:rFonts w:hint="eastAsia"/>
                <w:color w:val="auto"/>
                <w:szCs w:val="21"/>
                <w:lang w:eastAsia="zh-CN"/>
              </w:rPr>
              <w:t>独立</w:t>
            </w:r>
            <w:r>
              <w:rPr>
                <w:rFonts w:hint="eastAsia"/>
                <w:color w:val="auto"/>
                <w:szCs w:val="21"/>
                <w:lang w:val="en-US" w:eastAsia="zh-CN"/>
              </w:rPr>
              <w:t xml:space="preserve">+2.25分                                                                </w:t>
            </w:r>
          </w:p>
        </w:tc>
        <w:tc>
          <w:tcPr>
            <w:tcW w:w="1200" w:type="dxa"/>
            <w:vAlign w:val="center"/>
          </w:tcPr>
          <w:p w14:paraId="0597CF0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9.75</w:t>
            </w:r>
          </w:p>
        </w:tc>
        <w:tc>
          <w:tcPr>
            <w:tcW w:w="1274" w:type="dxa"/>
            <w:vAlign w:val="center"/>
          </w:tcPr>
          <w:p w14:paraId="728E6D4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40</w:t>
            </w:r>
          </w:p>
        </w:tc>
        <w:tc>
          <w:tcPr>
            <w:tcW w:w="2331" w:type="dxa"/>
            <w:vAlign w:val="center"/>
          </w:tcPr>
          <w:p w14:paraId="7C0E9001">
            <w:pPr>
              <w:adjustRightInd w:val="0"/>
              <w:snapToGrid w:val="0"/>
              <w:spacing w:line="276" w:lineRule="auto"/>
              <w:jc w:val="center"/>
              <w:rPr>
                <w:rFonts w:hint="default"/>
                <w:color w:val="auto"/>
                <w:szCs w:val="21"/>
                <w:lang w:val="en-US" w:eastAsia="zh-CN"/>
              </w:rPr>
            </w:pPr>
          </w:p>
        </w:tc>
      </w:tr>
      <w:tr w14:paraId="6208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803AA11">
            <w:pPr>
              <w:adjustRightInd w:val="0"/>
              <w:snapToGrid w:val="0"/>
              <w:spacing w:line="276" w:lineRule="auto"/>
              <w:jc w:val="center"/>
              <w:rPr>
                <w:b/>
                <w:color w:val="auto"/>
                <w:szCs w:val="21"/>
              </w:rPr>
            </w:pPr>
          </w:p>
        </w:tc>
        <w:tc>
          <w:tcPr>
            <w:tcW w:w="1279" w:type="dxa"/>
            <w:vAlign w:val="center"/>
          </w:tcPr>
          <w:p w14:paraId="423103A9">
            <w:pPr>
              <w:adjustRightInd w:val="0"/>
              <w:snapToGrid w:val="0"/>
              <w:spacing w:line="276" w:lineRule="auto"/>
              <w:jc w:val="center"/>
              <w:rPr>
                <w:rFonts w:hint="default"/>
                <w:color w:val="auto"/>
                <w:szCs w:val="21"/>
                <w:lang w:val="en-US"/>
              </w:rPr>
            </w:pPr>
            <w:r>
              <w:rPr>
                <w:rFonts w:hint="eastAsia"/>
                <w:color w:val="auto"/>
                <w:szCs w:val="21"/>
              </w:rPr>
              <w:t>3-</w:t>
            </w:r>
            <w:r>
              <w:rPr>
                <w:rFonts w:hint="eastAsia"/>
                <w:color w:val="auto"/>
                <w:szCs w:val="21"/>
                <w:lang w:val="en-US" w:eastAsia="zh-CN"/>
              </w:rPr>
              <w:t>4-1</w:t>
            </w:r>
          </w:p>
        </w:tc>
        <w:tc>
          <w:tcPr>
            <w:tcW w:w="14420" w:type="dxa"/>
            <w:gridSpan w:val="10"/>
            <w:vAlign w:val="center"/>
          </w:tcPr>
          <w:p w14:paraId="5E298776">
            <w:pPr>
              <w:adjustRightInd w:val="0"/>
              <w:snapToGrid w:val="0"/>
              <w:spacing w:line="276" w:lineRule="auto"/>
              <w:rPr>
                <w:rFonts w:hint="eastAsia" w:eastAsia="宋体"/>
                <w:color w:val="auto"/>
                <w:szCs w:val="21"/>
                <w:lang w:val="en-US" w:eastAsia="zh-CN"/>
              </w:rPr>
            </w:pPr>
            <w:r>
              <w:rPr>
                <w:rFonts w:hint="eastAsia" w:eastAsia="宋体"/>
                <w:color w:val="auto"/>
                <w:szCs w:val="21"/>
                <w:lang w:val="en-US" w:eastAsia="zh-CN"/>
              </w:rPr>
              <w:t>教学创新团队建设计分</w:t>
            </w:r>
          </w:p>
          <w:p w14:paraId="4EF3FEF4">
            <w:pPr>
              <w:adjustRightInd w:val="0"/>
              <w:snapToGrid w:val="0"/>
              <w:spacing w:line="276" w:lineRule="auto"/>
              <w:rPr>
                <w:rFonts w:hint="default" w:eastAsia="宋体"/>
                <w:color w:val="FF0000"/>
                <w:szCs w:val="21"/>
                <w:lang w:val="en-US" w:eastAsia="zh-CN"/>
              </w:rPr>
            </w:pPr>
            <w:r>
              <w:rPr>
                <w:rFonts w:hint="eastAsia"/>
                <w:b w:val="0"/>
                <w:bCs w:val="0"/>
                <w:color w:val="auto"/>
                <w:vertAlign w:val="baseline"/>
                <w:lang w:val="en-US" w:eastAsia="zh-CN"/>
              </w:rPr>
              <w:t>省级+</w:t>
            </w:r>
            <w:r>
              <w:rPr>
                <w:rFonts w:hint="eastAsia"/>
                <w:color w:val="auto"/>
                <w:szCs w:val="21"/>
                <w:lang w:eastAsia="zh-CN"/>
              </w:rPr>
              <w:t>名师工作室建设项目</w:t>
            </w:r>
            <w:r>
              <w:rPr>
                <w:rFonts w:hint="eastAsia"/>
                <w:color w:val="auto"/>
                <w:szCs w:val="21"/>
                <w:lang w:val="en-US" w:eastAsia="zh-CN"/>
              </w:rPr>
              <w:t>+</w:t>
            </w:r>
            <w:r>
              <w:rPr>
                <w:rFonts w:hint="eastAsia"/>
                <w:color w:val="auto"/>
                <w:szCs w:val="21"/>
              </w:rPr>
              <w:t>参与</w:t>
            </w:r>
            <w:r>
              <w:rPr>
                <w:rFonts w:hint="eastAsia"/>
                <w:color w:val="auto"/>
                <w:szCs w:val="21"/>
                <w:lang w:eastAsia="zh-CN"/>
              </w:rPr>
              <w:t>第六</w:t>
            </w:r>
            <w:r>
              <w:rPr>
                <w:rFonts w:hint="eastAsia"/>
                <w:color w:val="auto"/>
                <w:szCs w:val="21"/>
                <w:lang w:val="en-US" w:eastAsia="zh-CN"/>
              </w:rPr>
              <w:t>+计分0.6分</w:t>
            </w:r>
            <w:r>
              <w:rPr>
                <w:rFonts w:hint="eastAsia"/>
                <w:color w:val="auto"/>
                <w:szCs w:val="21"/>
              </w:rPr>
              <w:t>。</w:t>
            </w:r>
            <w:r>
              <w:rPr>
                <w:rFonts w:hint="eastAsia"/>
                <w:color w:val="FF0000"/>
                <w:szCs w:val="21"/>
                <w:lang w:eastAsia="zh-CN"/>
              </w:rPr>
              <w:t>（根据测评小组意见省级工作室调整至</w:t>
            </w:r>
            <w:r>
              <w:rPr>
                <w:rFonts w:hint="eastAsia"/>
                <w:color w:val="FF0000"/>
                <w:szCs w:val="21"/>
                <w:lang w:val="en-US" w:eastAsia="zh-CN"/>
              </w:rPr>
              <w:t>3-4-7参照</w:t>
            </w:r>
            <w:r>
              <w:rPr>
                <w:rFonts w:hint="eastAsia" w:eastAsia="宋体"/>
                <w:color w:val="FF0000"/>
                <w:szCs w:val="21"/>
                <w:lang w:val="en-US" w:eastAsia="zh-CN"/>
              </w:rPr>
              <w:t>基地</w:t>
            </w:r>
            <w:r>
              <w:rPr>
                <w:rFonts w:hint="eastAsia"/>
                <w:color w:val="FF0000"/>
                <w:szCs w:val="21"/>
                <w:lang w:val="en-US" w:eastAsia="zh-CN"/>
              </w:rPr>
              <w:t>建设计分，计1分）</w:t>
            </w:r>
          </w:p>
          <w:p w14:paraId="6B67D274">
            <w:pPr>
              <w:adjustRightInd w:val="0"/>
              <w:snapToGrid w:val="0"/>
              <w:spacing w:line="276" w:lineRule="auto"/>
              <w:rPr>
                <w:rFonts w:hint="eastAsia" w:eastAsia="宋体"/>
                <w:color w:val="auto"/>
                <w:szCs w:val="21"/>
                <w:lang w:val="en-US" w:eastAsia="zh-CN"/>
              </w:rPr>
            </w:pPr>
            <w:r>
              <w:rPr>
                <w:rFonts w:hint="eastAsia"/>
                <w:b w:val="0"/>
                <w:bCs w:val="0"/>
                <w:color w:val="auto"/>
                <w:vertAlign w:val="baseline"/>
                <w:lang w:val="en-US" w:eastAsia="zh-CN"/>
              </w:rPr>
              <w:t>省级+</w:t>
            </w:r>
            <w:r>
              <w:rPr>
                <w:rFonts w:hint="eastAsia"/>
                <w:color w:val="auto"/>
                <w:szCs w:val="21"/>
                <w:lang w:eastAsia="zh-CN"/>
              </w:rPr>
              <w:t>湖南省高校优秀思想政治工作者</w:t>
            </w:r>
            <w:r>
              <w:rPr>
                <w:rFonts w:hint="eastAsia"/>
                <w:color w:val="auto"/>
                <w:szCs w:val="21"/>
                <w:lang w:val="en-US" w:eastAsia="zh-CN"/>
              </w:rPr>
              <w:t>+</w:t>
            </w:r>
            <w:r>
              <w:rPr>
                <w:rFonts w:hint="eastAsia"/>
                <w:color w:val="auto"/>
                <w:szCs w:val="21"/>
              </w:rPr>
              <w:t>参与</w:t>
            </w:r>
            <w:r>
              <w:rPr>
                <w:rFonts w:hint="eastAsia"/>
                <w:color w:val="auto"/>
                <w:szCs w:val="21"/>
                <w:lang w:eastAsia="zh-CN"/>
              </w:rPr>
              <w:t>第七</w:t>
            </w:r>
            <w:r>
              <w:rPr>
                <w:rFonts w:hint="eastAsia"/>
                <w:color w:val="auto"/>
                <w:szCs w:val="21"/>
                <w:lang w:val="en-US" w:eastAsia="zh-CN"/>
              </w:rPr>
              <w:t>+计分1.5分</w:t>
            </w:r>
            <w:r>
              <w:rPr>
                <w:rFonts w:hint="eastAsia"/>
                <w:color w:val="auto"/>
                <w:szCs w:val="21"/>
              </w:rPr>
              <w:t>。</w:t>
            </w:r>
          </w:p>
        </w:tc>
        <w:tc>
          <w:tcPr>
            <w:tcW w:w="1200" w:type="dxa"/>
            <w:vAlign w:val="center"/>
          </w:tcPr>
          <w:p w14:paraId="2C3BCC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auto"/>
                <w:szCs w:val="21"/>
                <w:lang w:val="en-US" w:eastAsia="zh-CN"/>
              </w:rPr>
            </w:pPr>
            <w:r>
              <w:rPr>
                <w:rFonts w:hint="eastAsia"/>
                <w:color w:val="auto"/>
                <w:szCs w:val="21"/>
                <w:lang w:val="en-US" w:eastAsia="zh-CN"/>
              </w:rPr>
              <w:t>2.1</w:t>
            </w:r>
          </w:p>
        </w:tc>
        <w:tc>
          <w:tcPr>
            <w:tcW w:w="1274" w:type="dxa"/>
            <w:vAlign w:val="center"/>
          </w:tcPr>
          <w:p w14:paraId="40DEE0D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0FCF10C">
            <w:pPr>
              <w:adjustRightInd w:val="0"/>
              <w:snapToGrid w:val="0"/>
              <w:spacing w:line="276" w:lineRule="auto"/>
              <w:jc w:val="center"/>
              <w:rPr>
                <w:color w:val="auto"/>
                <w:szCs w:val="21"/>
              </w:rPr>
            </w:pPr>
          </w:p>
        </w:tc>
      </w:tr>
      <w:tr w14:paraId="1063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B31FF94">
            <w:pPr>
              <w:adjustRightInd w:val="0"/>
              <w:snapToGrid w:val="0"/>
              <w:spacing w:line="276" w:lineRule="auto"/>
              <w:jc w:val="center"/>
              <w:rPr>
                <w:b/>
                <w:color w:val="auto"/>
                <w:szCs w:val="21"/>
              </w:rPr>
            </w:pPr>
          </w:p>
        </w:tc>
        <w:tc>
          <w:tcPr>
            <w:tcW w:w="1279" w:type="dxa"/>
            <w:vAlign w:val="center"/>
          </w:tcPr>
          <w:p w14:paraId="441F4594">
            <w:pPr>
              <w:adjustRightInd w:val="0"/>
              <w:snapToGrid w:val="0"/>
              <w:spacing w:line="276" w:lineRule="auto"/>
              <w:jc w:val="center"/>
              <w:rPr>
                <w:color w:val="auto"/>
                <w:szCs w:val="21"/>
              </w:rPr>
            </w:pPr>
            <w:r>
              <w:rPr>
                <w:rFonts w:hint="eastAsia"/>
                <w:color w:val="auto"/>
                <w:szCs w:val="21"/>
              </w:rPr>
              <w:t>3-</w:t>
            </w:r>
            <w:r>
              <w:rPr>
                <w:rFonts w:hint="eastAsia"/>
                <w:color w:val="auto"/>
                <w:szCs w:val="21"/>
                <w:lang w:val="en-US" w:eastAsia="zh-CN"/>
              </w:rPr>
              <w:t>4</w:t>
            </w:r>
            <w:r>
              <w:rPr>
                <w:rFonts w:hint="eastAsia"/>
                <w:color w:val="auto"/>
                <w:szCs w:val="21"/>
              </w:rPr>
              <w:t>-2</w:t>
            </w:r>
          </w:p>
        </w:tc>
        <w:tc>
          <w:tcPr>
            <w:tcW w:w="14420" w:type="dxa"/>
            <w:gridSpan w:val="10"/>
            <w:vAlign w:val="center"/>
          </w:tcPr>
          <w:p w14:paraId="384782B5">
            <w:pPr>
              <w:adjustRightInd w:val="0"/>
              <w:snapToGrid w:val="0"/>
              <w:spacing w:line="276" w:lineRule="auto"/>
              <w:rPr>
                <w:rFonts w:hint="default"/>
                <w:b/>
                <w:bCs/>
                <w:color w:val="auto"/>
                <w:szCs w:val="21"/>
                <w:lang w:val="en-US"/>
              </w:rPr>
            </w:pPr>
            <w:r>
              <w:rPr>
                <w:rFonts w:hint="eastAsia" w:eastAsia="宋体"/>
                <w:color w:val="auto"/>
                <w:szCs w:val="21"/>
                <w:lang w:val="en-US" w:eastAsia="zh-CN"/>
              </w:rPr>
              <w:t>基地建设</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3F8F78D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color w:val="auto"/>
                <w:szCs w:val="21"/>
              </w:rPr>
            </w:pPr>
          </w:p>
        </w:tc>
        <w:tc>
          <w:tcPr>
            <w:tcW w:w="1274" w:type="dxa"/>
            <w:vAlign w:val="center"/>
          </w:tcPr>
          <w:p w14:paraId="08FB748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42A4775">
            <w:pPr>
              <w:adjustRightInd w:val="0"/>
              <w:snapToGrid w:val="0"/>
              <w:spacing w:line="276" w:lineRule="auto"/>
              <w:jc w:val="center"/>
              <w:rPr>
                <w:color w:val="auto"/>
                <w:szCs w:val="21"/>
              </w:rPr>
            </w:pPr>
          </w:p>
        </w:tc>
      </w:tr>
      <w:tr w14:paraId="18E4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F05E81D">
            <w:pPr>
              <w:adjustRightInd w:val="0"/>
              <w:snapToGrid w:val="0"/>
              <w:spacing w:line="276" w:lineRule="auto"/>
              <w:jc w:val="center"/>
              <w:rPr>
                <w:b/>
                <w:color w:val="auto"/>
                <w:szCs w:val="21"/>
              </w:rPr>
            </w:pPr>
          </w:p>
        </w:tc>
        <w:tc>
          <w:tcPr>
            <w:tcW w:w="1279" w:type="dxa"/>
            <w:vAlign w:val="center"/>
          </w:tcPr>
          <w:p w14:paraId="5D8447B9">
            <w:pPr>
              <w:adjustRightInd w:val="0"/>
              <w:snapToGrid w:val="0"/>
              <w:spacing w:line="276" w:lineRule="auto"/>
              <w:jc w:val="center"/>
              <w:rPr>
                <w:rFonts w:hint="default" w:eastAsia="宋体"/>
                <w:color w:val="auto"/>
                <w:szCs w:val="21"/>
                <w:lang w:val="en-US" w:eastAsia="zh-CN"/>
              </w:rPr>
            </w:pPr>
            <w:r>
              <w:rPr>
                <w:rFonts w:hint="eastAsia"/>
                <w:color w:val="auto"/>
                <w:szCs w:val="21"/>
              </w:rPr>
              <w:t>3-4</w:t>
            </w:r>
            <w:r>
              <w:rPr>
                <w:rFonts w:hint="eastAsia"/>
                <w:color w:val="auto"/>
                <w:szCs w:val="21"/>
                <w:lang w:val="en-US" w:eastAsia="zh-CN"/>
              </w:rPr>
              <w:t>-3</w:t>
            </w:r>
          </w:p>
        </w:tc>
        <w:tc>
          <w:tcPr>
            <w:tcW w:w="14420" w:type="dxa"/>
            <w:gridSpan w:val="10"/>
            <w:vAlign w:val="center"/>
          </w:tcPr>
          <w:p w14:paraId="1B2BE934">
            <w:pPr>
              <w:adjustRightInd w:val="0"/>
              <w:snapToGrid w:val="0"/>
              <w:spacing w:line="276" w:lineRule="auto"/>
              <w:rPr>
                <w:color w:val="auto"/>
                <w:szCs w:val="21"/>
              </w:rPr>
            </w:pPr>
            <w:r>
              <w:rPr>
                <w:rFonts w:hint="eastAsia" w:eastAsia="宋体"/>
                <w:color w:val="auto"/>
                <w:szCs w:val="21"/>
                <w:lang w:val="en-US" w:eastAsia="zh-CN"/>
              </w:rPr>
              <w:t>精品课程</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1D161BDE">
            <w:pPr>
              <w:adjustRightInd w:val="0"/>
              <w:snapToGrid w:val="0"/>
              <w:spacing w:line="276" w:lineRule="auto"/>
              <w:jc w:val="center"/>
              <w:rPr>
                <w:color w:val="auto"/>
                <w:szCs w:val="21"/>
              </w:rPr>
            </w:pPr>
          </w:p>
        </w:tc>
        <w:tc>
          <w:tcPr>
            <w:tcW w:w="1274" w:type="dxa"/>
            <w:vAlign w:val="center"/>
          </w:tcPr>
          <w:p w14:paraId="351EA0B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57B800D">
            <w:pPr>
              <w:adjustRightInd w:val="0"/>
              <w:snapToGrid w:val="0"/>
              <w:spacing w:line="276" w:lineRule="auto"/>
              <w:jc w:val="center"/>
              <w:rPr>
                <w:color w:val="auto"/>
                <w:szCs w:val="21"/>
              </w:rPr>
            </w:pPr>
          </w:p>
        </w:tc>
      </w:tr>
      <w:tr w14:paraId="7BC6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45FB180">
            <w:pPr>
              <w:adjustRightInd w:val="0"/>
              <w:snapToGrid w:val="0"/>
              <w:spacing w:line="276" w:lineRule="auto"/>
              <w:jc w:val="center"/>
              <w:rPr>
                <w:b/>
                <w:color w:val="auto"/>
                <w:szCs w:val="21"/>
              </w:rPr>
            </w:pPr>
          </w:p>
        </w:tc>
        <w:tc>
          <w:tcPr>
            <w:tcW w:w="1279" w:type="dxa"/>
            <w:vAlign w:val="center"/>
          </w:tcPr>
          <w:p w14:paraId="1DC5E9C7">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-4</w:t>
            </w:r>
          </w:p>
        </w:tc>
        <w:tc>
          <w:tcPr>
            <w:tcW w:w="14420" w:type="dxa"/>
            <w:gridSpan w:val="10"/>
            <w:vAlign w:val="center"/>
          </w:tcPr>
          <w:p w14:paraId="72DD089B">
            <w:pPr>
              <w:adjustRightInd w:val="0"/>
              <w:snapToGrid w:val="0"/>
              <w:spacing w:line="276" w:lineRule="auto"/>
              <w:rPr>
                <w:rFonts w:hint="default"/>
                <w:color w:val="auto"/>
                <w:szCs w:val="21"/>
                <w:lang w:val="en-US" w:eastAsia="zh-CN"/>
              </w:rPr>
            </w:pPr>
            <w:r>
              <w:rPr>
                <w:rFonts w:hint="eastAsia" w:eastAsia="宋体"/>
                <w:color w:val="auto"/>
                <w:szCs w:val="21"/>
                <w:lang w:val="en-US" w:eastAsia="zh-CN"/>
              </w:rPr>
              <w:t>建设高水平专业情况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4C5FF1FD">
            <w:pPr>
              <w:adjustRightInd w:val="0"/>
              <w:snapToGrid w:val="0"/>
              <w:spacing w:line="276" w:lineRule="auto"/>
              <w:jc w:val="center"/>
              <w:rPr>
                <w:color w:val="auto"/>
                <w:szCs w:val="21"/>
              </w:rPr>
            </w:pPr>
          </w:p>
        </w:tc>
        <w:tc>
          <w:tcPr>
            <w:tcW w:w="1274" w:type="dxa"/>
            <w:vAlign w:val="center"/>
          </w:tcPr>
          <w:p w14:paraId="54CECD5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CD901">
            <w:pPr>
              <w:adjustRightInd w:val="0"/>
              <w:snapToGrid w:val="0"/>
              <w:spacing w:line="276" w:lineRule="auto"/>
              <w:jc w:val="center"/>
              <w:rPr>
                <w:rFonts w:hint="eastAsia"/>
                <w:color w:val="auto"/>
                <w:szCs w:val="21"/>
                <w:lang w:val="en-US" w:eastAsia="zh-CN"/>
              </w:rPr>
            </w:pPr>
          </w:p>
        </w:tc>
      </w:tr>
      <w:tr w14:paraId="6793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B094BE">
            <w:pPr>
              <w:adjustRightInd w:val="0"/>
              <w:snapToGrid w:val="0"/>
              <w:spacing w:line="276" w:lineRule="auto"/>
              <w:jc w:val="center"/>
              <w:rPr>
                <w:b/>
                <w:color w:val="auto"/>
                <w:szCs w:val="21"/>
              </w:rPr>
            </w:pPr>
          </w:p>
        </w:tc>
        <w:tc>
          <w:tcPr>
            <w:tcW w:w="1279" w:type="dxa"/>
            <w:vAlign w:val="center"/>
          </w:tcPr>
          <w:p w14:paraId="2F2C3BE1">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-5</w:t>
            </w:r>
          </w:p>
        </w:tc>
        <w:tc>
          <w:tcPr>
            <w:tcW w:w="14420" w:type="dxa"/>
            <w:gridSpan w:val="10"/>
            <w:vAlign w:val="center"/>
          </w:tcPr>
          <w:p w14:paraId="09FE431D">
            <w:pPr>
              <w:adjustRightInd w:val="0"/>
              <w:snapToGrid w:val="0"/>
              <w:spacing w:line="276" w:lineRule="auto"/>
              <w:rPr>
                <w:rFonts w:hint="default"/>
                <w:color w:val="auto"/>
                <w:szCs w:val="21"/>
                <w:lang w:val="en-US" w:eastAsia="zh-CN"/>
              </w:rPr>
            </w:pPr>
            <w:r>
              <w:rPr>
                <w:rFonts w:hint="eastAsia" w:eastAsia="宋体"/>
                <w:color w:val="auto"/>
                <w:szCs w:val="21"/>
                <w:lang w:val="en-US" w:eastAsia="zh-CN"/>
              </w:rPr>
              <w:t>新申报专业情况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60DDBFA0">
            <w:pPr>
              <w:adjustRightInd w:val="0"/>
              <w:snapToGrid w:val="0"/>
              <w:spacing w:line="276" w:lineRule="auto"/>
              <w:jc w:val="center"/>
              <w:rPr>
                <w:color w:val="auto"/>
                <w:szCs w:val="21"/>
              </w:rPr>
            </w:pPr>
          </w:p>
        </w:tc>
        <w:tc>
          <w:tcPr>
            <w:tcW w:w="1274" w:type="dxa"/>
            <w:vAlign w:val="center"/>
          </w:tcPr>
          <w:p w14:paraId="43725C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9AA590">
            <w:pPr>
              <w:adjustRightInd w:val="0"/>
              <w:snapToGrid w:val="0"/>
              <w:spacing w:line="276" w:lineRule="auto"/>
              <w:jc w:val="center"/>
              <w:rPr>
                <w:rFonts w:hint="eastAsia"/>
                <w:color w:val="auto"/>
                <w:szCs w:val="21"/>
                <w:lang w:val="en-US" w:eastAsia="zh-CN"/>
              </w:rPr>
            </w:pPr>
          </w:p>
        </w:tc>
      </w:tr>
      <w:tr w14:paraId="1AF6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51FBC8">
            <w:pPr>
              <w:adjustRightInd w:val="0"/>
              <w:snapToGrid w:val="0"/>
              <w:spacing w:line="276" w:lineRule="auto"/>
              <w:jc w:val="center"/>
              <w:rPr>
                <w:b/>
                <w:color w:val="auto"/>
                <w:szCs w:val="21"/>
              </w:rPr>
            </w:pPr>
          </w:p>
        </w:tc>
        <w:tc>
          <w:tcPr>
            <w:tcW w:w="1279" w:type="dxa"/>
            <w:vAlign w:val="center"/>
          </w:tcPr>
          <w:p w14:paraId="60DDB4A4">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-6</w:t>
            </w:r>
          </w:p>
        </w:tc>
        <w:tc>
          <w:tcPr>
            <w:tcW w:w="14420" w:type="dxa"/>
            <w:gridSpan w:val="10"/>
            <w:vAlign w:val="center"/>
          </w:tcPr>
          <w:p w14:paraId="633754DC">
            <w:pPr>
              <w:adjustRightInd w:val="0"/>
              <w:snapToGrid w:val="0"/>
              <w:spacing w:line="276" w:lineRule="auto"/>
              <w:rPr>
                <w:rFonts w:hint="eastAsia"/>
                <w:color w:val="auto"/>
                <w:szCs w:val="21"/>
              </w:rPr>
            </w:pPr>
            <w:r>
              <w:rPr>
                <w:rFonts w:hint="eastAsia" w:eastAsia="宋体"/>
                <w:color w:val="auto"/>
                <w:szCs w:val="21"/>
                <w:lang w:val="en-US" w:eastAsia="zh-CN"/>
              </w:rPr>
              <w:t>指导毕业设计抽查评</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49A6139B">
            <w:pPr>
              <w:adjustRightInd w:val="0"/>
              <w:snapToGrid w:val="0"/>
              <w:spacing w:line="276" w:lineRule="auto"/>
              <w:jc w:val="center"/>
              <w:rPr>
                <w:color w:val="auto"/>
                <w:szCs w:val="21"/>
              </w:rPr>
            </w:pPr>
          </w:p>
        </w:tc>
        <w:tc>
          <w:tcPr>
            <w:tcW w:w="1274" w:type="dxa"/>
            <w:vAlign w:val="center"/>
          </w:tcPr>
          <w:p w14:paraId="058C05C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98181FF">
            <w:pPr>
              <w:adjustRightInd w:val="0"/>
              <w:snapToGrid w:val="0"/>
              <w:spacing w:line="276" w:lineRule="auto"/>
              <w:jc w:val="center"/>
              <w:rPr>
                <w:rFonts w:hint="eastAsia"/>
                <w:color w:val="auto"/>
                <w:szCs w:val="21"/>
                <w:lang w:val="en-US" w:eastAsia="zh-CN"/>
              </w:rPr>
            </w:pPr>
          </w:p>
        </w:tc>
      </w:tr>
      <w:tr w14:paraId="79B4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3E0195">
            <w:pPr>
              <w:adjustRightInd w:val="0"/>
              <w:snapToGrid w:val="0"/>
              <w:spacing w:line="276" w:lineRule="auto"/>
              <w:jc w:val="center"/>
              <w:rPr>
                <w:b/>
                <w:color w:val="auto"/>
                <w:szCs w:val="21"/>
              </w:rPr>
            </w:pPr>
          </w:p>
        </w:tc>
        <w:tc>
          <w:tcPr>
            <w:tcW w:w="1279" w:type="dxa"/>
            <w:vAlign w:val="center"/>
          </w:tcPr>
          <w:p w14:paraId="38C038E9">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-7</w:t>
            </w:r>
          </w:p>
        </w:tc>
        <w:tc>
          <w:tcPr>
            <w:tcW w:w="14420" w:type="dxa"/>
            <w:gridSpan w:val="10"/>
            <w:vAlign w:val="center"/>
          </w:tcPr>
          <w:p w14:paraId="241F7836">
            <w:pPr>
              <w:adjustRightInd w:val="0"/>
              <w:snapToGrid w:val="0"/>
              <w:spacing w:line="276" w:lineRule="auto"/>
              <w:rPr>
                <w:rFonts w:hint="eastAsia"/>
                <w:color w:val="auto"/>
                <w:szCs w:val="21"/>
              </w:rPr>
            </w:pPr>
            <w:r>
              <w:rPr>
                <w:rFonts w:hint="eastAsia" w:eastAsia="宋体"/>
                <w:color w:val="auto"/>
                <w:szCs w:val="21"/>
                <w:lang w:val="en-US" w:eastAsia="zh-CN"/>
              </w:rPr>
              <w:t>教学工作基地情况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5A1F775B">
            <w:pPr>
              <w:adjustRightInd w:val="0"/>
              <w:snapToGrid w:val="0"/>
              <w:spacing w:line="276" w:lineRule="auto"/>
              <w:jc w:val="center"/>
              <w:rPr>
                <w:color w:val="auto"/>
                <w:szCs w:val="21"/>
              </w:rPr>
            </w:pPr>
          </w:p>
        </w:tc>
        <w:tc>
          <w:tcPr>
            <w:tcW w:w="1274" w:type="dxa"/>
            <w:vAlign w:val="center"/>
          </w:tcPr>
          <w:p w14:paraId="7ECBB13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w:t>
            </w:r>
          </w:p>
        </w:tc>
        <w:tc>
          <w:tcPr>
            <w:tcW w:w="2331" w:type="dxa"/>
            <w:vAlign w:val="center"/>
          </w:tcPr>
          <w:p w14:paraId="19F984EB">
            <w:pPr>
              <w:adjustRightInd w:val="0"/>
              <w:snapToGrid w:val="0"/>
              <w:spacing w:line="276" w:lineRule="auto"/>
              <w:jc w:val="both"/>
              <w:rPr>
                <w:rFonts w:hint="eastAsia"/>
                <w:color w:val="auto"/>
                <w:szCs w:val="21"/>
                <w:lang w:val="en-US" w:eastAsia="zh-CN"/>
              </w:rPr>
            </w:pPr>
          </w:p>
        </w:tc>
      </w:tr>
      <w:tr w14:paraId="3E96B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609294C">
            <w:pPr>
              <w:adjustRightInd w:val="0"/>
              <w:snapToGrid w:val="0"/>
              <w:spacing w:line="276" w:lineRule="auto"/>
              <w:jc w:val="center"/>
              <w:rPr>
                <w:b/>
                <w:color w:val="auto"/>
                <w:szCs w:val="21"/>
              </w:rPr>
            </w:pPr>
          </w:p>
        </w:tc>
        <w:tc>
          <w:tcPr>
            <w:tcW w:w="1279" w:type="dxa"/>
            <w:vAlign w:val="center"/>
          </w:tcPr>
          <w:p w14:paraId="4DD384BB">
            <w:pPr>
              <w:adjustRightInd w:val="0"/>
              <w:snapToGrid w:val="0"/>
              <w:spacing w:line="276" w:lineRule="auto"/>
              <w:jc w:val="center"/>
              <w:rPr>
                <w:rFonts w:hint="eastAsia"/>
                <w:color w:val="auto"/>
                <w:szCs w:val="21"/>
                <w:lang w:val="en-US" w:eastAsia="zh-CN"/>
              </w:rPr>
            </w:pPr>
            <w:r>
              <w:rPr>
                <w:rFonts w:hint="eastAsia"/>
                <w:color w:val="auto"/>
                <w:szCs w:val="21"/>
              </w:rPr>
              <w:t>3-4</w:t>
            </w:r>
            <w:r>
              <w:rPr>
                <w:rFonts w:hint="eastAsia"/>
                <w:color w:val="auto"/>
                <w:szCs w:val="21"/>
                <w:lang w:val="en-US" w:eastAsia="zh-CN"/>
              </w:rPr>
              <w:t>-8</w:t>
            </w:r>
          </w:p>
          <w:p w14:paraId="24DA88B7">
            <w:pPr>
              <w:adjustRightInd w:val="0"/>
              <w:snapToGrid w:val="0"/>
              <w:spacing w:line="276" w:lineRule="auto"/>
              <w:jc w:val="center"/>
              <w:rPr>
                <w:rFonts w:hint="default"/>
                <w:color w:val="auto"/>
                <w:szCs w:val="21"/>
                <w:lang w:val="en-US" w:eastAsia="zh-CN"/>
              </w:rPr>
            </w:pPr>
            <w:r>
              <w:rPr>
                <w:rFonts w:hint="eastAsia"/>
                <w:color w:val="auto"/>
                <w:szCs w:val="21"/>
                <w:lang w:eastAsia="zh-CN"/>
              </w:rPr>
              <w:t>（</w:t>
            </w:r>
            <w:r>
              <w:rPr>
                <w:rFonts w:hint="eastAsia"/>
                <w:color w:val="auto"/>
                <w:sz w:val="16"/>
                <w:szCs w:val="16"/>
                <w:lang w:val="en-US" w:eastAsia="zh-CN"/>
              </w:rPr>
              <w:t>满分3分）</w:t>
            </w:r>
          </w:p>
        </w:tc>
        <w:tc>
          <w:tcPr>
            <w:tcW w:w="14420" w:type="dxa"/>
            <w:gridSpan w:val="10"/>
            <w:vAlign w:val="center"/>
          </w:tcPr>
          <w:p w14:paraId="2FD00C2A">
            <w:pPr>
              <w:adjustRightInd w:val="0"/>
              <w:snapToGrid w:val="0"/>
              <w:spacing w:line="276" w:lineRule="auto"/>
              <w:rPr>
                <w:rFonts w:hint="eastAsia"/>
                <w:color w:val="auto"/>
                <w:szCs w:val="21"/>
              </w:rPr>
            </w:pPr>
            <w:r>
              <w:rPr>
                <w:rFonts w:hint="eastAsia" w:eastAsia="宋体"/>
                <w:color w:val="auto"/>
                <w:szCs w:val="21"/>
                <w:lang w:val="en-US" w:eastAsia="zh-CN"/>
              </w:rPr>
              <w:t>担任系、教研室、实验室主任情况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2EA66720">
            <w:pPr>
              <w:adjustRightInd w:val="0"/>
              <w:snapToGrid w:val="0"/>
              <w:spacing w:line="276" w:lineRule="auto"/>
              <w:jc w:val="center"/>
              <w:rPr>
                <w:color w:val="auto"/>
                <w:szCs w:val="21"/>
              </w:rPr>
            </w:pPr>
          </w:p>
        </w:tc>
        <w:tc>
          <w:tcPr>
            <w:tcW w:w="1274" w:type="dxa"/>
            <w:vAlign w:val="center"/>
          </w:tcPr>
          <w:p w14:paraId="3408A26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0B5809B">
            <w:pPr>
              <w:adjustRightInd w:val="0"/>
              <w:snapToGrid w:val="0"/>
              <w:spacing w:line="276" w:lineRule="auto"/>
              <w:jc w:val="center"/>
              <w:rPr>
                <w:rFonts w:hint="eastAsia"/>
                <w:color w:val="auto"/>
                <w:szCs w:val="21"/>
                <w:lang w:val="en-US" w:eastAsia="zh-CN"/>
              </w:rPr>
            </w:pPr>
          </w:p>
        </w:tc>
      </w:tr>
      <w:tr w14:paraId="20D4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C05B38">
            <w:pPr>
              <w:adjustRightInd w:val="0"/>
              <w:snapToGrid w:val="0"/>
              <w:spacing w:line="276" w:lineRule="auto"/>
              <w:jc w:val="center"/>
              <w:rPr>
                <w:b/>
                <w:color w:val="auto"/>
                <w:szCs w:val="21"/>
              </w:rPr>
            </w:pPr>
          </w:p>
        </w:tc>
        <w:tc>
          <w:tcPr>
            <w:tcW w:w="1279" w:type="dxa"/>
            <w:vAlign w:val="center"/>
          </w:tcPr>
          <w:p w14:paraId="0321F48C">
            <w:pPr>
              <w:adjustRightInd w:val="0"/>
              <w:snapToGrid w:val="0"/>
              <w:spacing w:line="276" w:lineRule="auto"/>
              <w:jc w:val="center"/>
              <w:rPr>
                <w:rFonts w:hint="default"/>
                <w:color w:val="auto"/>
                <w:szCs w:val="21"/>
                <w:lang w:val="en-US" w:eastAsia="zh-CN"/>
              </w:rPr>
            </w:pPr>
            <w:r>
              <w:rPr>
                <w:rFonts w:hint="eastAsia"/>
                <w:color w:val="auto"/>
                <w:szCs w:val="21"/>
              </w:rPr>
              <w:t>3-4</w:t>
            </w:r>
            <w:r>
              <w:rPr>
                <w:rFonts w:hint="eastAsia"/>
                <w:color w:val="auto"/>
                <w:szCs w:val="21"/>
                <w:lang w:val="en-US" w:eastAsia="zh-CN"/>
              </w:rPr>
              <w:t>-9</w:t>
            </w:r>
          </w:p>
        </w:tc>
        <w:tc>
          <w:tcPr>
            <w:tcW w:w="14420" w:type="dxa"/>
            <w:gridSpan w:val="10"/>
            <w:vAlign w:val="center"/>
          </w:tcPr>
          <w:p w14:paraId="667014A8">
            <w:pPr>
              <w:adjustRightInd w:val="0"/>
              <w:snapToGrid w:val="0"/>
              <w:spacing w:line="276" w:lineRule="auto"/>
              <w:rPr>
                <w:rFonts w:hint="eastAsia"/>
                <w:b w:val="0"/>
                <w:bCs w:val="0"/>
                <w:color w:val="auto"/>
                <w:szCs w:val="21"/>
                <w:lang w:val="en-US" w:eastAsia="zh-CN"/>
              </w:rPr>
            </w:pPr>
            <w:r>
              <w:rPr>
                <w:rFonts w:hint="eastAsia" w:eastAsia="宋体"/>
                <w:color w:val="auto"/>
                <w:szCs w:val="21"/>
                <w:lang w:val="en-US" w:eastAsia="zh-CN"/>
              </w:rPr>
              <w:t>教材编写情况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786A833B">
            <w:pPr>
              <w:adjustRightInd w:val="0"/>
              <w:snapToGrid w:val="0"/>
              <w:spacing w:line="276" w:lineRule="auto"/>
              <w:jc w:val="center"/>
              <w:rPr>
                <w:color w:val="auto"/>
                <w:szCs w:val="21"/>
              </w:rPr>
            </w:pPr>
          </w:p>
        </w:tc>
        <w:tc>
          <w:tcPr>
            <w:tcW w:w="1274" w:type="dxa"/>
            <w:vAlign w:val="center"/>
          </w:tcPr>
          <w:p w14:paraId="1F34DA3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1B180F6">
            <w:pPr>
              <w:adjustRightInd w:val="0"/>
              <w:snapToGrid w:val="0"/>
              <w:spacing w:line="276" w:lineRule="auto"/>
              <w:jc w:val="center"/>
              <w:rPr>
                <w:rFonts w:hint="eastAsia"/>
                <w:color w:val="auto"/>
                <w:szCs w:val="21"/>
                <w:lang w:val="en-US" w:eastAsia="zh-CN"/>
              </w:rPr>
            </w:pPr>
          </w:p>
        </w:tc>
      </w:tr>
      <w:tr w14:paraId="381C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354609BB">
            <w:pPr>
              <w:adjustRightInd w:val="0"/>
              <w:snapToGrid w:val="0"/>
              <w:spacing w:line="276" w:lineRule="auto"/>
              <w:jc w:val="center"/>
              <w:rPr>
                <w:b/>
                <w:color w:val="auto"/>
                <w:szCs w:val="21"/>
              </w:rPr>
            </w:pPr>
          </w:p>
        </w:tc>
        <w:tc>
          <w:tcPr>
            <w:tcW w:w="1279" w:type="dxa"/>
            <w:vAlign w:val="center"/>
          </w:tcPr>
          <w:p w14:paraId="799834B2">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3-5</w:t>
            </w:r>
          </w:p>
          <w:p w14:paraId="07E42ED9">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420" w:type="dxa"/>
            <w:gridSpan w:val="10"/>
            <w:vAlign w:val="center"/>
          </w:tcPr>
          <w:p w14:paraId="29ACC62F">
            <w:pPr>
              <w:adjustRightInd w:val="0"/>
              <w:snapToGrid w:val="0"/>
              <w:spacing w:line="276" w:lineRule="auto"/>
              <w:rPr>
                <w:color w:val="auto"/>
                <w:szCs w:val="21"/>
              </w:rPr>
            </w:pPr>
            <w:r>
              <w:rPr>
                <w:rFonts w:hint="eastAsia" w:eastAsia="宋体"/>
                <w:color w:val="auto"/>
                <w:szCs w:val="21"/>
                <w:lang w:val="en-US" w:eastAsia="zh-CN"/>
              </w:rPr>
              <w:t>教学成果奖情况</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50A72520">
            <w:pPr>
              <w:adjustRightInd w:val="0"/>
              <w:snapToGrid w:val="0"/>
              <w:spacing w:line="276" w:lineRule="auto"/>
              <w:jc w:val="center"/>
              <w:rPr>
                <w:color w:val="auto"/>
                <w:szCs w:val="21"/>
              </w:rPr>
            </w:pPr>
          </w:p>
        </w:tc>
        <w:tc>
          <w:tcPr>
            <w:tcW w:w="1274" w:type="dxa"/>
            <w:vAlign w:val="center"/>
          </w:tcPr>
          <w:p w14:paraId="40981F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216CE4">
            <w:pPr>
              <w:adjustRightInd w:val="0"/>
              <w:snapToGrid w:val="0"/>
              <w:spacing w:line="276" w:lineRule="auto"/>
              <w:jc w:val="center"/>
              <w:rPr>
                <w:rFonts w:hint="default" w:eastAsia="宋体"/>
                <w:color w:val="auto"/>
                <w:szCs w:val="21"/>
                <w:lang w:val="en-US" w:eastAsia="zh-CN"/>
              </w:rPr>
            </w:pPr>
          </w:p>
        </w:tc>
      </w:tr>
      <w:tr w14:paraId="053A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93D97A">
            <w:pPr>
              <w:adjustRightInd w:val="0"/>
              <w:snapToGrid w:val="0"/>
              <w:spacing w:line="276" w:lineRule="auto"/>
              <w:jc w:val="center"/>
              <w:rPr>
                <w:b/>
                <w:color w:val="auto"/>
                <w:szCs w:val="21"/>
              </w:rPr>
            </w:pPr>
          </w:p>
        </w:tc>
        <w:tc>
          <w:tcPr>
            <w:tcW w:w="1279" w:type="dxa"/>
            <w:vMerge w:val="restart"/>
            <w:vAlign w:val="center"/>
          </w:tcPr>
          <w:p w14:paraId="12154CB7">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3-6</w:t>
            </w:r>
          </w:p>
          <w:p w14:paraId="50257BCD">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420" w:type="dxa"/>
            <w:gridSpan w:val="10"/>
            <w:vAlign w:val="center"/>
          </w:tcPr>
          <w:p w14:paraId="1681C2C2">
            <w:pPr>
              <w:adjustRightInd w:val="0"/>
              <w:snapToGrid w:val="0"/>
              <w:spacing w:line="276" w:lineRule="auto"/>
              <w:rPr>
                <w:rFonts w:hint="default"/>
                <w:color w:val="auto"/>
                <w:szCs w:val="21"/>
                <w:lang w:val="en-US"/>
              </w:rPr>
            </w:pPr>
            <w:r>
              <w:rPr>
                <w:rFonts w:hint="eastAsia"/>
                <w:color w:val="auto"/>
                <w:szCs w:val="21"/>
              </w:rPr>
              <w:t>3-6-1</w:t>
            </w:r>
            <w:r>
              <w:rPr>
                <w:rFonts w:hint="eastAsia" w:eastAsia="宋体"/>
                <w:color w:val="auto"/>
                <w:szCs w:val="21"/>
                <w:lang w:val="en-US" w:eastAsia="zh-CN"/>
              </w:rPr>
              <w:t>指导学生参加政府部门主办的竞赛等</w:t>
            </w:r>
            <w:r>
              <w:rPr>
                <w:rFonts w:hint="eastAsia"/>
                <w:color w:val="auto"/>
                <w:szCs w:val="21"/>
                <w:lang w:val="en-US" w:eastAsia="zh-CN"/>
              </w:rPr>
              <w:t xml:space="preserve">          无</w:t>
            </w:r>
          </w:p>
        </w:tc>
        <w:tc>
          <w:tcPr>
            <w:tcW w:w="1200" w:type="dxa"/>
            <w:vAlign w:val="center"/>
          </w:tcPr>
          <w:p w14:paraId="0F0DF732">
            <w:pPr>
              <w:adjustRightInd w:val="0"/>
              <w:snapToGrid w:val="0"/>
              <w:spacing w:line="276" w:lineRule="auto"/>
              <w:jc w:val="center"/>
              <w:rPr>
                <w:rFonts w:hint="eastAsia" w:eastAsia="宋体"/>
                <w:color w:val="auto"/>
                <w:szCs w:val="21"/>
                <w:lang w:val="en-US" w:eastAsia="zh-CN"/>
              </w:rPr>
            </w:pPr>
          </w:p>
        </w:tc>
        <w:tc>
          <w:tcPr>
            <w:tcW w:w="1274" w:type="dxa"/>
            <w:vAlign w:val="center"/>
          </w:tcPr>
          <w:p w14:paraId="567A3DC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0F41276">
            <w:pPr>
              <w:adjustRightInd w:val="0"/>
              <w:snapToGrid w:val="0"/>
              <w:spacing w:line="276" w:lineRule="auto"/>
              <w:jc w:val="center"/>
              <w:rPr>
                <w:color w:val="auto"/>
                <w:szCs w:val="21"/>
              </w:rPr>
            </w:pPr>
          </w:p>
        </w:tc>
      </w:tr>
      <w:tr w14:paraId="0BC1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A6D760">
            <w:pPr>
              <w:adjustRightInd w:val="0"/>
              <w:snapToGrid w:val="0"/>
              <w:spacing w:line="276" w:lineRule="auto"/>
              <w:jc w:val="center"/>
              <w:rPr>
                <w:b/>
                <w:color w:val="auto"/>
                <w:szCs w:val="21"/>
              </w:rPr>
            </w:pPr>
          </w:p>
        </w:tc>
        <w:tc>
          <w:tcPr>
            <w:tcW w:w="1279" w:type="dxa"/>
            <w:vMerge w:val="continue"/>
            <w:vAlign w:val="center"/>
          </w:tcPr>
          <w:p w14:paraId="39C04417">
            <w:pPr>
              <w:adjustRightInd w:val="0"/>
              <w:snapToGrid w:val="0"/>
              <w:spacing w:line="276" w:lineRule="auto"/>
              <w:jc w:val="center"/>
              <w:rPr>
                <w:color w:val="auto"/>
                <w:szCs w:val="21"/>
              </w:rPr>
            </w:pPr>
          </w:p>
        </w:tc>
        <w:tc>
          <w:tcPr>
            <w:tcW w:w="14420" w:type="dxa"/>
            <w:gridSpan w:val="10"/>
            <w:vAlign w:val="center"/>
          </w:tcPr>
          <w:p w14:paraId="76F54BB3">
            <w:pPr>
              <w:adjustRightInd w:val="0"/>
              <w:snapToGrid w:val="0"/>
              <w:spacing w:line="276" w:lineRule="auto"/>
              <w:rPr>
                <w:color w:val="auto"/>
                <w:szCs w:val="21"/>
              </w:rPr>
            </w:pPr>
            <w:r>
              <w:rPr>
                <w:rFonts w:hint="eastAsia" w:eastAsia="宋体"/>
                <w:color w:val="auto"/>
                <w:szCs w:val="21"/>
              </w:rPr>
              <w:t>3-6-2</w:t>
            </w:r>
            <w:r>
              <w:rPr>
                <w:rFonts w:hint="eastAsia" w:eastAsia="宋体"/>
                <w:color w:val="auto"/>
                <w:szCs w:val="21"/>
                <w:lang w:val="en-US" w:eastAsia="zh-CN"/>
              </w:rPr>
              <w:t>指导学生参加全国开放大学举办的竞赛等</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6EAFE37F">
            <w:pPr>
              <w:adjustRightInd w:val="0"/>
              <w:snapToGrid w:val="0"/>
              <w:spacing w:line="276" w:lineRule="auto"/>
              <w:jc w:val="center"/>
              <w:rPr>
                <w:color w:val="auto"/>
                <w:szCs w:val="21"/>
              </w:rPr>
            </w:pPr>
          </w:p>
        </w:tc>
        <w:tc>
          <w:tcPr>
            <w:tcW w:w="1274" w:type="dxa"/>
            <w:vAlign w:val="center"/>
          </w:tcPr>
          <w:p w14:paraId="182775E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C5EB3BF">
            <w:pPr>
              <w:adjustRightInd w:val="0"/>
              <w:snapToGrid w:val="0"/>
              <w:spacing w:line="276" w:lineRule="auto"/>
              <w:jc w:val="center"/>
              <w:rPr>
                <w:rFonts w:hint="eastAsia" w:eastAsia="宋体"/>
                <w:color w:val="auto"/>
                <w:szCs w:val="21"/>
                <w:lang w:eastAsia="zh-CN"/>
              </w:rPr>
            </w:pPr>
          </w:p>
        </w:tc>
      </w:tr>
      <w:tr w14:paraId="595B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35D0984">
            <w:pPr>
              <w:adjustRightInd w:val="0"/>
              <w:snapToGrid w:val="0"/>
              <w:spacing w:line="276" w:lineRule="auto"/>
              <w:jc w:val="center"/>
              <w:rPr>
                <w:b/>
                <w:color w:val="auto"/>
                <w:szCs w:val="21"/>
              </w:rPr>
            </w:pPr>
          </w:p>
        </w:tc>
        <w:tc>
          <w:tcPr>
            <w:tcW w:w="1279" w:type="dxa"/>
            <w:vMerge w:val="continue"/>
            <w:vAlign w:val="center"/>
          </w:tcPr>
          <w:p w14:paraId="3228E54E">
            <w:pPr>
              <w:adjustRightInd w:val="0"/>
              <w:snapToGrid w:val="0"/>
              <w:spacing w:line="276" w:lineRule="auto"/>
              <w:jc w:val="center"/>
              <w:rPr>
                <w:rFonts w:hint="eastAsia"/>
                <w:color w:val="auto"/>
                <w:szCs w:val="21"/>
              </w:rPr>
            </w:pPr>
          </w:p>
        </w:tc>
        <w:tc>
          <w:tcPr>
            <w:tcW w:w="14420" w:type="dxa"/>
            <w:gridSpan w:val="10"/>
            <w:vAlign w:val="center"/>
          </w:tcPr>
          <w:p w14:paraId="0EDE69FB">
            <w:pPr>
              <w:adjustRightInd w:val="0"/>
              <w:snapToGrid w:val="0"/>
              <w:spacing w:line="276" w:lineRule="auto"/>
              <w:rPr>
                <w:rFonts w:hint="eastAsia"/>
                <w:color w:val="auto"/>
                <w:szCs w:val="21"/>
              </w:rPr>
            </w:pPr>
            <w:r>
              <w:rPr>
                <w:rFonts w:hint="eastAsia" w:eastAsia="宋体"/>
                <w:color w:val="auto"/>
                <w:szCs w:val="21"/>
              </w:rPr>
              <w:t>3-6-3</w:t>
            </w:r>
            <w:r>
              <w:rPr>
                <w:rFonts w:hint="eastAsia" w:eastAsia="宋体"/>
                <w:color w:val="auto"/>
                <w:szCs w:val="21"/>
                <w:lang w:val="en-US" w:eastAsia="zh-CN"/>
              </w:rPr>
              <w:t>指导学生参加创新创业训练计划等项目</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2D8B622A">
            <w:pPr>
              <w:adjustRightInd w:val="0"/>
              <w:snapToGrid w:val="0"/>
              <w:spacing w:line="276" w:lineRule="auto"/>
              <w:jc w:val="center"/>
              <w:rPr>
                <w:color w:val="auto"/>
                <w:szCs w:val="21"/>
              </w:rPr>
            </w:pPr>
          </w:p>
        </w:tc>
        <w:tc>
          <w:tcPr>
            <w:tcW w:w="1274" w:type="dxa"/>
            <w:vAlign w:val="center"/>
          </w:tcPr>
          <w:p w14:paraId="648A91E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979AC42">
            <w:pPr>
              <w:adjustRightInd w:val="0"/>
              <w:snapToGrid w:val="0"/>
              <w:spacing w:line="276" w:lineRule="auto"/>
              <w:jc w:val="center"/>
              <w:rPr>
                <w:rFonts w:hint="eastAsia"/>
                <w:color w:val="auto"/>
                <w:szCs w:val="21"/>
              </w:rPr>
            </w:pPr>
          </w:p>
        </w:tc>
      </w:tr>
      <w:tr w14:paraId="0462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91ADFE0">
            <w:pPr>
              <w:adjustRightInd w:val="0"/>
              <w:snapToGrid w:val="0"/>
              <w:spacing w:line="276" w:lineRule="auto"/>
              <w:jc w:val="center"/>
              <w:rPr>
                <w:b/>
                <w:color w:val="auto"/>
                <w:szCs w:val="21"/>
              </w:rPr>
            </w:pPr>
          </w:p>
        </w:tc>
        <w:tc>
          <w:tcPr>
            <w:tcW w:w="1279" w:type="dxa"/>
            <w:vMerge w:val="continue"/>
            <w:vAlign w:val="center"/>
          </w:tcPr>
          <w:p w14:paraId="2AF4B6F7">
            <w:pPr>
              <w:adjustRightInd w:val="0"/>
              <w:snapToGrid w:val="0"/>
              <w:spacing w:line="276" w:lineRule="auto"/>
              <w:jc w:val="center"/>
              <w:rPr>
                <w:rFonts w:hint="eastAsia" w:eastAsia="宋体"/>
                <w:color w:val="auto"/>
                <w:szCs w:val="21"/>
                <w:lang w:val="en-US" w:eastAsia="zh-CN"/>
              </w:rPr>
            </w:pPr>
          </w:p>
        </w:tc>
        <w:tc>
          <w:tcPr>
            <w:tcW w:w="14420" w:type="dxa"/>
            <w:gridSpan w:val="10"/>
            <w:vAlign w:val="center"/>
          </w:tcPr>
          <w:p w14:paraId="27963C48">
            <w:pPr>
              <w:adjustRightInd w:val="0"/>
              <w:snapToGrid w:val="0"/>
              <w:spacing w:line="276" w:lineRule="auto"/>
              <w:rPr>
                <w:color w:val="auto"/>
                <w:szCs w:val="21"/>
              </w:rPr>
            </w:pPr>
            <w:r>
              <w:rPr>
                <w:rFonts w:hint="eastAsia" w:eastAsia="宋体"/>
                <w:color w:val="auto"/>
                <w:szCs w:val="21"/>
              </w:rPr>
              <w:t>3-6-</w:t>
            </w:r>
            <w:r>
              <w:rPr>
                <w:rFonts w:hint="eastAsia" w:eastAsia="宋体"/>
                <w:color w:val="auto"/>
                <w:szCs w:val="21"/>
                <w:lang w:val="en-US" w:eastAsia="zh-CN"/>
              </w:rPr>
              <w:t>4体育学科指导学生参加比赛</w:t>
            </w:r>
            <w:r>
              <w:rPr>
                <w:rFonts w:hint="eastAsia"/>
                <w:color w:val="auto"/>
                <w:szCs w:val="21"/>
                <w:lang w:val="en-US" w:eastAsia="zh-CN"/>
              </w:rPr>
              <w:t xml:space="preserve">      </w:t>
            </w:r>
            <w:r>
              <w:rPr>
                <w:rFonts w:hint="eastAsia"/>
                <w:b w:val="0"/>
                <w:bCs w:val="0"/>
                <w:color w:val="auto"/>
                <w:vertAlign w:val="baseline"/>
                <w:lang w:eastAsia="zh-CN"/>
              </w:rPr>
              <w:t>无</w:t>
            </w:r>
          </w:p>
        </w:tc>
        <w:tc>
          <w:tcPr>
            <w:tcW w:w="1200" w:type="dxa"/>
            <w:vAlign w:val="center"/>
          </w:tcPr>
          <w:p w14:paraId="15829C73">
            <w:pPr>
              <w:adjustRightInd w:val="0"/>
              <w:snapToGrid w:val="0"/>
              <w:spacing w:line="276" w:lineRule="auto"/>
              <w:jc w:val="center"/>
              <w:rPr>
                <w:color w:val="auto"/>
                <w:szCs w:val="21"/>
              </w:rPr>
            </w:pPr>
          </w:p>
        </w:tc>
        <w:tc>
          <w:tcPr>
            <w:tcW w:w="1274" w:type="dxa"/>
            <w:vAlign w:val="center"/>
          </w:tcPr>
          <w:p w14:paraId="314619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0B5CA73">
            <w:pPr>
              <w:adjustRightInd w:val="0"/>
              <w:snapToGrid w:val="0"/>
              <w:spacing w:line="276" w:lineRule="auto"/>
              <w:jc w:val="center"/>
              <w:rPr>
                <w:color w:val="auto"/>
                <w:szCs w:val="21"/>
              </w:rPr>
            </w:pPr>
          </w:p>
        </w:tc>
      </w:tr>
      <w:tr w14:paraId="53DB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D936C0">
            <w:pPr>
              <w:adjustRightInd w:val="0"/>
              <w:snapToGrid w:val="0"/>
              <w:spacing w:line="276" w:lineRule="auto"/>
              <w:jc w:val="center"/>
              <w:rPr>
                <w:b/>
                <w:color w:val="auto"/>
                <w:szCs w:val="21"/>
              </w:rPr>
            </w:pPr>
          </w:p>
        </w:tc>
        <w:tc>
          <w:tcPr>
            <w:tcW w:w="1279" w:type="dxa"/>
            <w:vAlign w:val="center"/>
          </w:tcPr>
          <w:p w14:paraId="19271914">
            <w:pPr>
              <w:adjustRightInd w:val="0"/>
              <w:snapToGrid w:val="0"/>
              <w:spacing w:line="276" w:lineRule="auto"/>
              <w:jc w:val="center"/>
              <w:rPr>
                <w:color w:val="auto"/>
                <w:szCs w:val="21"/>
              </w:rPr>
            </w:pPr>
            <w:r>
              <w:rPr>
                <w:rFonts w:hint="eastAsia"/>
                <w:color w:val="auto"/>
                <w:szCs w:val="21"/>
              </w:rPr>
              <w:t>3-7</w:t>
            </w:r>
          </w:p>
        </w:tc>
        <w:tc>
          <w:tcPr>
            <w:tcW w:w="14420" w:type="dxa"/>
            <w:gridSpan w:val="10"/>
            <w:vAlign w:val="center"/>
          </w:tcPr>
          <w:p w14:paraId="68E8B7D6">
            <w:pPr>
              <w:adjustRightInd w:val="0"/>
              <w:snapToGrid w:val="0"/>
              <w:spacing w:line="276" w:lineRule="auto"/>
              <w:rPr>
                <w:color w:val="auto"/>
                <w:szCs w:val="21"/>
              </w:rPr>
            </w:pPr>
            <w:r>
              <w:rPr>
                <w:rFonts w:hint="eastAsia" w:eastAsia="宋体"/>
                <w:color w:val="auto"/>
                <w:szCs w:val="21"/>
                <w:lang w:val="en-US" w:eastAsia="zh-CN"/>
              </w:rPr>
              <w:t>教案由专家现场评审，此项不需自评。</w:t>
            </w:r>
          </w:p>
        </w:tc>
        <w:tc>
          <w:tcPr>
            <w:tcW w:w="1200" w:type="dxa"/>
            <w:vAlign w:val="center"/>
          </w:tcPr>
          <w:p w14:paraId="39F61EBC">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52ACD24F">
            <w:pPr>
              <w:adjustRightInd w:val="0"/>
              <w:snapToGrid w:val="0"/>
              <w:spacing w:line="276" w:lineRule="auto"/>
              <w:jc w:val="center"/>
              <w:rPr>
                <w:color w:val="auto"/>
                <w:szCs w:val="21"/>
              </w:rPr>
            </w:pPr>
            <w:r>
              <w:rPr>
                <w:rFonts w:hint="eastAsia"/>
                <w:color w:val="auto"/>
                <w:szCs w:val="21"/>
                <w:lang w:val="en-US" w:eastAsia="zh-CN"/>
              </w:rPr>
              <w:t>0</w:t>
            </w:r>
            <w:r>
              <w:rPr>
                <w:rFonts w:hint="eastAsia"/>
                <w:color w:val="auto"/>
                <w:szCs w:val="21"/>
              </w:rPr>
              <w:t>-</w:t>
            </w:r>
          </w:p>
        </w:tc>
        <w:tc>
          <w:tcPr>
            <w:tcW w:w="2331" w:type="dxa"/>
            <w:vAlign w:val="center"/>
          </w:tcPr>
          <w:p w14:paraId="4E4B0362">
            <w:pPr>
              <w:adjustRightInd w:val="0"/>
              <w:snapToGrid w:val="0"/>
              <w:spacing w:line="276" w:lineRule="auto"/>
              <w:jc w:val="center"/>
              <w:rPr>
                <w:color w:val="auto"/>
                <w:szCs w:val="21"/>
              </w:rPr>
            </w:pPr>
            <w:r>
              <w:rPr>
                <w:rFonts w:hint="eastAsia"/>
                <w:color w:val="auto"/>
                <w:szCs w:val="21"/>
              </w:rPr>
              <w:t>-</w:t>
            </w:r>
          </w:p>
        </w:tc>
      </w:tr>
      <w:tr w14:paraId="71CC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1BDAE9B6">
            <w:pPr>
              <w:adjustRightInd w:val="0"/>
              <w:snapToGrid w:val="0"/>
              <w:spacing w:line="276" w:lineRule="auto"/>
              <w:jc w:val="center"/>
              <w:rPr>
                <w:b/>
                <w:color w:val="auto"/>
                <w:szCs w:val="21"/>
              </w:rPr>
            </w:pPr>
            <w:r>
              <w:rPr>
                <w:rFonts w:hint="eastAsia"/>
                <w:b/>
                <w:color w:val="auto"/>
                <w:szCs w:val="21"/>
              </w:rPr>
              <w:t>4.科研成果及业绩</w:t>
            </w:r>
          </w:p>
        </w:tc>
        <w:tc>
          <w:tcPr>
            <w:tcW w:w="1279" w:type="dxa"/>
            <w:vAlign w:val="center"/>
          </w:tcPr>
          <w:p w14:paraId="433CCFAE">
            <w:pPr>
              <w:adjustRightInd w:val="0"/>
              <w:snapToGrid w:val="0"/>
              <w:spacing w:line="276" w:lineRule="auto"/>
              <w:jc w:val="center"/>
              <w:rPr>
                <w:rFonts w:hint="eastAsia"/>
                <w:color w:val="auto"/>
                <w:szCs w:val="21"/>
              </w:rPr>
            </w:pPr>
            <w:r>
              <w:rPr>
                <w:rFonts w:hint="eastAsia"/>
                <w:color w:val="auto"/>
                <w:szCs w:val="21"/>
              </w:rPr>
              <w:t>4-1</w:t>
            </w:r>
          </w:p>
          <w:p w14:paraId="62EF3331">
            <w:pPr>
              <w:adjustRightInd w:val="0"/>
              <w:snapToGrid w:val="0"/>
              <w:spacing w:line="276" w:lineRule="auto"/>
              <w:jc w:val="center"/>
              <w:rPr>
                <w:rFonts w:hint="eastAsia"/>
                <w:color w:val="auto"/>
                <w:szCs w:val="21"/>
              </w:rPr>
            </w:pPr>
            <w:r>
              <w:rPr>
                <w:rFonts w:hint="eastAsia"/>
                <w:color w:val="auto"/>
                <w:sz w:val="16"/>
                <w:szCs w:val="16"/>
                <w:lang w:val="en-US" w:eastAsia="zh-CN"/>
              </w:rPr>
              <w:t>（注意计分封顶）</w:t>
            </w:r>
          </w:p>
        </w:tc>
        <w:tc>
          <w:tcPr>
            <w:tcW w:w="14420" w:type="dxa"/>
            <w:gridSpan w:val="10"/>
            <w:vAlign w:val="center"/>
          </w:tcPr>
          <w:p w14:paraId="146C4836">
            <w:pPr>
              <w:keepNext w:val="0"/>
              <w:keepLines w:val="0"/>
              <w:pageBreakBefore w:val="0"/>
              <w:widowControl w:val="0"/>
              <w:kinsoku/>
              <w:wordWrap/>
              <w:overflowPunct/>
              <w:topLinePunct w:val="0"/>
              <w:autoSpaceDE/>
              <w:autoSpaceDN/>
              <w:bidi w:val="0"/>
              <w:adjustRightInd w:val="0"/>
              <w:snapToGrid w:val="0"/>
              <w:spacing w:line="320" w:lineRule="exact"/>
              <w:textAlignment w:val="auto"/>
              <w:rPr>
                <w:color w:val="auto"/>
                <w:szCs w:val="21"/>
              </w:rPr>
            </w:pPr>
            <w:r>
              <w:rPr>
                <w:rFonts w:hint="eastAsia" w:eastAsia="宋体"/>
                <w:color w:val="auto"/>
                <w:szCs w:val="21"/>
                <w:lang w:val="en-US" w:eastAsia="zh-CN"/>
              </w:rPr>
              <w:t>学术期刊论文</w:t>
            </w:r>
            <w:r>
              <w:rPr>
                <w:color w:val="auto"/>
                <w:szCs w:val="21"/>
              </w:rPr>
              <w:t>（</w:t>
            </w:r>
            <w:r>
              <w:rPr>
                <w:rFonts w:hint="eastAsia"/>
                <w:color w:val="auto"/>
                <w:szCs w:val="21"/>
              </w:rPr>
              <w:t>请按量化计分细则论文分类填写）：</w:t>
            </w:r>
          </w:p>
          <w:p w14:paraId="71AC8664">
            <w:pPr>
              <w:keepNext w:val="0"/>
              <w:keepLines w:val="0"/>
              <w:pageBreakBefore w:val="0"/>
              <w:widowControl w:val="0"/>
              <w:kinsoku/>
              <w:wordWrap/>
              <w:overflowPunct/>
              <w:topLinePunct w:val="0"/>
              <w:autoSpaceDE/>
              <w:autoSpaceDN/>
              <w:bidi w:val="0"/>
              <w:adjustRightInd w:val="0"/>
              <w:snapToGrid w:val="0"/>
              <w:spacing w:line="320" w:lineRule="exact"/>
              <w:ind w:firstLine="422" w:firstLineChars="200"/>
              <w:textAlignment w:val="auto"/>
              <w:rPr>
                <w:color w:val="auto"/>
                <w:szCs w:val="21"/>
              </w:rPr>
            </w:pPr>
            <w:r>
              <w:rPr>
                <w:rFonts w:hint="eastAsia"/>
                <w:b/>
                <w:bCs/>
                <w:color w:val="auto"/>
                <w:szCs w:val="21"/>
              </w:rPr>
              <w:t>报纸：</w:t>
            </w:r>
            <w:r>
              <w:rPr>
                <w:rFonts w:hint="eastAsia"/>
                <w:color w:val="auto"/>
                <w:szCs w:val="21"/>
              </w:rPr>
              <w:t>[序号］</w:t>
            </w:r>
            <w:r>
              <w:rPr>
                <w:color w:val="auto"/>
                <w:szCs w:val="21"/>
              </w:rPr>
              <w:t>全部作者姓名.</w:t>
            </w:r>
            <w:r>
              <w:rPr>
                <w:rFonts w:hint="eastAsia"/>
                <w:color w:val="auto"/>
                <w:szCs w:val="21"/>
              </w:rPr>
              <w:t>题名[N].报纸名，出版日期(版次)</w:t>
            </w:r>
            <w:r>
              <w:rPr>
                <w:rFonts w:hint="eastAsia"/>
                <w:color w:val="auto"/>
                <w:szCs w:val="21"/>
                <w:lang w:eastAsia="zh-CN"/>
              </w:rPr>
              <w:t>，</w:t>
            </w:r>
            <w:r>
              <w:rPr>
                <w:rFonts w:hint="eastAsia"/>
                <w:color w:val="auto"/>
                <w:szCs w:val="21"/>
              </w:rPr>
              <w:t>计</w:t>
            </w:r>
            <w:r>
              <w:rPr>
                <w:rFonts w:hint="eastAsia"/>
                <w:color w:val="auto"/>
                <w:szCs w:val="21"/>
                <w:lang w:val="en-US" w:eastAsia="zh-CN"/>
              </w:rPr>
              <w:t>X</w:t>
            </w:r>
            <w:r>
              <w:rPr>
                <w:rFonts w:hint="eastAsia"/>
                <w:color w:val="auto"/>
                <w:szCs w:val="21"/>
              </w:rPr>
              <w:t>分</w:t>
            </w:r>
          </w:p>
          <w:p w14:paraId="5D4407C3">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szCs w:val="21"/>
              </w:rPr>
            </w:pPr>
            <w:r>
              <w:rPr>
                <w:rFonts w:hint="eastAsia"/>
                <w:color w:val="auto"/>
                <w:szCs w:val="21"/>
              </w:rPr>
              <w:t>[1]李赛红.</w:t>
            </w:r>
            <w:r>
              <w:rPr>
                <w:rFonts w:hint="eastAsia"/>
                <w:color w:val="auto"/>
                <w:szCs w:val="21"/>
                <w:lang w:val="en-US" w:eastAsia="zh-CN"/>
              </w:rPr>
              <w:t xml:space="preserve"> </w:t>
            </w:r>
            <w:r>
              <w:rPr>
                <w:rFonts w:hint="eastAsia"/>
                <w:color w:val="auto"/>
                <w:szCs w:val="21"/>
              </w:rPr>
              <w:t>加快推进新型智慧城市建设[N].</w:t>
            </w:r>
            <w:r>
              <w:rPr>
                <w:rFonts w:hint="eastAsia"/>
                <w:b w:val="0"/>
                <w:bCs w:val="0"/>
                <w:color w:val="0070C0"/>
                <w:vertAlign w:val="baseline"/>
                <w:lang w:val="en-US" w:eastAsia="zh-CN"/>
              </w:rPr>
              <w:t>湖南日报理论版</w:t>
            </w:r>
            <w:r>
              <w:rPr>
                <w:rFonts w:hint="eastAsia"/>
                <w:color w:val="auto"/>
                <w:szCs w:val="21"/>
                <w:lang w:eastAsia="zh-CN"/>
              </w:rPr>
              <w:t>，</w:t>
            </w:r>
            <w:r>
              <w:rPr>
                <w:rFonts w:hint="eastAsia"/>
                <w:color w:val="auto"/>
                <w:szCs w:val="21"/>
              </w:rPr>
              <w:t>2024.6.13日(3)；</w:t>
            </w:r>
            <w:r>
              <w:rPr>
                <w:rFonts w:hint="eastAsia"/>
                <w:color w:val="auto"/>
                <w:szCs w:val="21"/>
                <w:lang w:eastAsia="zh-CN"/>
              </w:rPr>
              <w:t>计</w:t>
            </w:r>
            <w:r>
              <w:rPr>
                <w:rFonts w:hint="eastAsia"/>
                <w:color w:val="auto"/>
                <w:szCs w:val="21"/>
                <w:lang w:val="en-US" w:eastAsia="zh-CN"/>
              </w:rPr>
              <w:t>40分</w:t>
            </w:r>
          </w:p>
          <w:p w14:paraId="3EC93C0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szCs w:val="21"/>
              </w:rPr>
            </w:pPr>
            <w:r>
              <w:rPr>
                <w:rFonts w:hint="eastAsia"/>
                <w:color w:val="auto"/>
                <w:szCs w:val="21"/>
              </w:rPr>
              <w:t>[2]李赛红.</w:t>
            </w:r>
            <w:r>
              <w:rPr>
                <w:rFonts w:hint="eastAsia"/>
                <w:color w:val="auto"/>
                <w:szCs w:val="21"/>
                <w:lang w:val="en-US" w:eastAsia="zh-CN"/>
              </w:rPr>
              <w:t xml:space="preserve"> </w:t>
            </w:r>
            <w:r>
              <w:rPr>
                <w:rFonts w:hint="eastAsia"/>
                <w:color w:val="auto"/>
                <w:szCs w:val="21"/>
              </w:rPr>
              <w:t>构建多层次养老服务体系[N].</w:t>
            </w:r>
            <w:r>
              <w:rPr>
                <w:rFonts w:hint="eastAsia"/>
                <w:b w:val="0"/>
                <w:bCs w:val="0"/>
                <w:color w:val="0070C0"/>
                <w:vertAlign w:val="baseline"/>
                <w:lang w:val="en-US" w:eastAsia="zh-CN"/>
              </w:rPr>
              <w:t>新华日报理论版</w:t>
            </w:r>
            <w:r>
              <w:rPr>
                <w:rFonts w:hint="eastAsia"/>
                <w:color w:val="auto"/>
                <w:szCs w:val="21"/>
                <w:lang w:eastAsia="zh-CN"/>
              </w:rPr>
              <w:t>，</w:t>
            </w:r>
            <w:r>
              <w:rPr>
                <w:rFonts w:hint="eastAsia"/>
                <w:color w:val="auto"/>
                <w:szCs w:val="21"/>
              </w:rPr>
              <w:t>202</w:t>
            </w:r>
            <w:r>
              <w:rPr>
                <w:rFonts w:hint="eastAsia"/>
                <w:color w:val="auto"/>
                <w:szCs w:val="21"/>
                <w:lang w:val="en-US" w:eastAsia="zh-CN"/>
              </w:rPr>
              <w:t>5</w:t>
            </w:r>
            <w:r>
              <w:rPr>
                <w:rFonts w:hint="eastAsia"/>
                <w:color w:val="auto"/>
                <w:szCs w:val="21"/>
              </w:rPr>
              <w:t>.7.15日(</w:t>
            </w:r>
            <w:r>
              <w:rPr>
                <w:rFonts w:hint="eastAsia"/>
                <w:color w:val="auto"/>
                <w:szCs w:val="21"/>
                <w:lang w:val="en-US" w:eastAsia="zh-CN"/>
              </w:rPr>
              <w:t>2</w:t>
            </w:r>
            <w:r>
              <w:rPr>
                <w:rFonts w:hint="eastAsia"/>
                <w:color w:val="auto"/>
                <w:szCs w:val="21"/>
              </w:rPr>
              <w:t>)；</w:t>
            </w:r>
            <w:r>
              <w:rPr>
                <w:rFonts w:hint="eastAsia"/>
                <w:color w:val="auto"/>
                <w:szCs w:val="21"/>
                <w:lang w:eastAsia="zh-CN"/>
              </w:rPr>
              <w:t>计</w:t>
            </w:r>
            <w:r>
              <w:rPr>
                <w:rFonts w:hint="eastAsia"/>
                <w:color w:val="auto"/>
                <w:szCs w:val="21"/>
                <w:lang w:val="en-US" w:eastAsia="zh-CN"/>
              </w:rPr>
              <w:t>40分</w:t>
            </w:r>
          </w:p>
          <w:p w14:paraId="2A3A0235">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color w:val="auto"/>
                <w:szCs w:val="21"/>
                <w:lang w:val="en-US"/>
              </w:rPr>
            </w:pPr>
            <w:r>
              <w:rPr>
                <w:rFonts w:hint="eastAsia"/>
                <w:color w:val="auto"/>
                <w:szCs w:val="21"/>
              </w:rPr>
              <w:t>[3]李赛红.</w:t>
            </w:r>
            <w:r>
              <w:rPr>
                <w:rFonts w:hint="eastAsia"/>
                <w:color w:val="auto"/>
                <w:szCs w:val="21"/>
                <w:lang w:val="en-US" w:eastAsia="zh-CN"/>
              </w:rPr>
              <w:t xml:space="preserve"> </w:t>
            </w:r>
            <w:r>
              <w:rPr>
                <w:rFonts w:hint="eastAsia"/>
                <w:color w:val="auto"/>
                <w:szCs w:val="21"/>
              </w:rPr>
              <w:t>让夜间经济更加“热辣滚烫”[N].</w:t>
            </w:r>
            <w:r>
              <w:rPr>
                <w:rFonts w:hint="eastAsia"/>
                <w:b w:val="0"/>
                <w:bCs w:val="0"/>
                <w:color w:val="0070C0"/>
                <w:vertAlign w:val="baseline"/>
                <w:lang w:val="en-US" w:eastAsia="zh-CN"/>
              </w:rPr>
              <w:t>湖南日报理论版</w:t>
            </w:r>
            <w:r>
              <w:rPr>
                <w:rFonts w:hint="eastAsia"/>
                <w:color w:val="auto"/>
                <w:szCs w:val="21"/>
                <w:lang w:eastAsia="zh-CN"/>
              </w:rPr>
              <w:t>，</w:t>
            </w:r>
            <w:r>
              <w:rPr>
                <w:rFonts w:hint="eastAsia"/>
                <w:color w:val="auto"/>
                <w:szCs w:val="21"/>
              </w:rPr>
              <w:t>202</w:t>
            </w:r>
            <w:r>
              <w:rPr>
                <w:rFonts w:hint="eastAsia"/>
                <w:color w:val="auto"/>
                <w:szCs w:val="21"/>
                <w:lang w:val="en-US" w:eastAsia="zh-CN"/>
              </w:rPr>
              <w:t>5</w:t>
            </w:r>
            <w:r>
              <w:rPr>
                <w:rFonts w:hint="eastAsia"/>
                <w:color w:val="auto"/>
                <w:szCs w:val="21"/>
              </w:rPr>
              <w:t>.</w:t>
            </w:r>
            <w:r>
              <w:rPr>
                <w:rFonts w:hint="eastAsia"/>
                <w:color w:val="auto"/>
                <w:szCs w:val="21"/>
                <w:lang w:val="en-US" w:eastAsia="zh-CN"/>
              </w:rPr>
              <w:t>9</w:t>
            </w:r>
            <w:r>
              <w:rPr>
                <w:rFonts w:hint="eastAsia"/>
                <w:color w:val="auto"/>
                <w:szCs w:val="21"/>
              </w:rPr>
              <w:t>.</w:t>
            </w:r>
            <w:r>
              <w:rPr>
                <w:rFonts w:hint="eastAsia"/>
                <w:color w:val="auto"/>
                <w:szCs w:val="21"/>
                <w:lang w:val="en-US" w:eastAsia="zh-CN"/>
              </w:rPr>
              <w:t>9</w:t>
            </w:r>
            <w:r>
              <w:rPr>
                <w:rFonts w:hint="eastAsia"/>
                <w:color w:val="auto"/>
                <w:szCs w:val="21"/>
              </w:rPr>
              <w:t>日(3)；</w:t>
            </w:r>
            <w:r>
              <w:rPr>
                <w:rFonts w:hint="eastAsia"/>
                <w:color w:val="auto"/>
                <w:szCs w:val="21"/>
                <w:lang w:eastAsia="zh-CN"/>
              </w:rPr>
              <w:t>计</w:t>
            </w:r>
            <w:r>
              <w:rPr>
                <w:rFonts w:hint="eastAsia"/>
                <w:color w:val="auto"/>
                <w:szCs w:val="21"/>
                <w:lang w:val="en-US" w:eastAsia="zh-CN"/>
              </w:rPr>
              <w:t xml:space="preserve">40分        </w:t>
            </w:r>
          </w:p>
          <w:p w14:paraId="0C0807ED">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szCs w:val="21"/>
                <w:lang w:val="en-US" w:eastAsia="zh-CN"/>
              </w:rPr>
            </w:pPr>
            <w:r>
              <w:rPr>
                <w:rFonts w:hint="eastAsia"/>
                <w:color w:val="auto"/>
                <w:szCs w:val="21"/>
              </w:rPr>
              <w:t>[4]</w:t>
            </w:r>
            <w:bookmarkStart w:id="5" w:name="OLE_LINK9"/>
            <w:r>
              <w:rPr>
                <w:rFonts w:hint="eastAsia"/>
                <w:color w:val="auto"/>
                <w:szCs w:val="21"/>
              </w:rPr>
              <w:t>李赛红.</w:t>
            </w:r>
            <w:r>
              <w:rPr>
                <w:rFonts w:hint="eastAsia"/>
                <w:color w:val="auto"/>
                <w:szCs w:val="21"/>
                <w:lang w:val="en-US" w:eastAsia="zh-CN"/>
              </w:rPr>
              <w:t xml:space="preserve"> </w:t>
            </w:r>
            <w:bookmarkStart w:id="6" w:name="OLE_LINK5"/>
            <w:r>
              <w:rPr>
                <w:rFonts w:hint="default"/>
                <w:color w:val="auto"/>
                <w:szCs w:val="21"/>
              </w:rPr>
              <w:t>以非遗保护传承促进乡村文化振兴</w:t>
            </w:r>
            <w:bookmarkEnd w:id="6"/>
            <w:r>
              <w:rPr>
                <w:rFonts w:hint="eastAsia"/>
                <w:color w:val="auto"/>
                <w:szCs w:val="21"/>
              </w:rPr>
              <w:t>，[N].</w:t>
            </w:r>
            <w:r>
              <w:rPr>
                <w:rFonts w:hint="eastAsia"/>
                <w:b w:val="0"/>
                <w:bCs w:val="0"/>
                <w:color w:val="0070C0"/>
                <w:vertAlign w:val="baseline"/>
                <w:lang w:val="en-US" w:eastAsia="zh-CN"/>
              </w:rPr>
              <w:t>山西日报理论版</w:t>
            </w:r>
            <w:r>
              <w:rPr>
                <w:rFonts w:hint="eastAsia"/>
                <w:color w:val="auto"/>
                <w:szCs w:val="21"/>
                <w:lang w:eastAsia="zh-CN"/>
              </w:rPr>
              <w:t>，</w:t>
            </w:r>
            <w:r>
              <w:rPr>
                <w:rFonts w:hint="eastAsia"/>
                <w:color w:val="auto"/>
                <w:szCs w:val="21"/>
              </w:rPr>
              <w:t>202</w:t>
            </w:r>
            <w:r>
              <w:rPr>
                <w:rFonts w:hint="eastAsia"/>
                <w:color w:val="auto"/>
                <w:szCs w:val="21"/>
                <w:lang w:val="en-US" w:eastAsia="zh-CN"/>
              </w:rPr>
              <w:t>5</w:t>
            </w:r>
            <w:r>
              <w:rPr>
                <w:rFonts w:hint="eastAsia"/>
                <w:color w:val="auto"/>
                <w:szCs w:val="21"/>
              </w:rPr>
              <w:t>.</w:t>
            </w:r>
            <w:r>
              <w:rPr>
                <w:rFonts w:hint="eastAsia"/>
                <w:color w:val="auto"/>
                <w:szCs w:val="21"/>
                <w:lang w:val="en-US" w:eastAsia="zh-CN"/>
              </w:rPr>
              <w:t>8</w:t>
            </w:r>
            <w:r>
              <w:rPr>
                <w:rFonts w:hint="eastAsia"/>
                <w:color w:val="auto"/>
                <w:szCs w:val="21"/>
              </w:rPr>
              <w:t>.2</w:t>
            </w:r>
            <w:r>
              <w:rPr>
                <w:rFonts w:hint="eastAsia"/>
                <w:color w:val="auto"/>
                <w:szCs w:val="21"/>
                <w:lang w:val="en-US" w:eastAsia="zh-CN"/>
              </w:rPr>
              <w:t>6</w:t>
            </w:r>
            <w:r>
              <w:rPr>
                <w:rFonts w:hint="eastAsia"/>
                <w:color w:val="auto"/>
                <w:szCs w:val="21"/>
              </w:rPr>
              <w:t>日(</w:t>
            </w:r>
            <w:r>
              <w:rPr>
                <w:rFonts w:hint="eastAsia"/>
                <w:color w:val="auto"/>
                <w:szCs w:val="21"/>
                <w:lang w:val="en-US" w:eastAsia="zh-CN"/>
              </w:rPr>
              <w:t>2</w:t>
            </w:r>
            <w:r>
              <w:rPr>
                <w:rFonts w:hint="eastAsia"/>
                <w:color w:val="auto"/>
                <w:szCs w:val="21"/>
              </w:rPr>
              <w:t>)</w:t>
            </w:r>
            <w:bookmarkEnd w:id="5"/>
            <w:r>
              <w:rPr>
                <w:rFonts w:hint="eastAsia"/>
                <w:color w:val="auto"/>
                <w:szCs w:val="21"/>
              </w:rPr>
              <w:t>；</w:t>
            </w:r>
            <w:r>
              <w:rPr>
                <w:rFonts w:hint="eastAsia"/>
                <w:color w:val="auto"/>
                <w:szCs w:val="21"/>
                <w:lang w:eastAsia="zh-CN"/>
              </w:rPr>
              <w:t>计</w:t>
            </w:r>
            <w:r>
              <w:rPr>
                <w:rFonts w:hint="eastAsia"/>
                <w:color w:val="auto"/>
                <w:szCs w:val="21"/>
                <w:lang w:val="en-US" w:eastAsia="zh-CN"/>
              </w:rPr>
              <w:t>40分</w:t>
            </w:r>
          </w:p>
          <w:p w14:paraId="4AA7BAF6">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color w:val="auto"/>
                <w:szCs w:val="21"/>
              </w:rPr>
            </w:pPr>
            <w:r>
              <w:rPr>
                <w:rFonts w:hint="eastAsia"/>
                <w:color w:val="auto"/>
                <w:szCs w:val="21"/>
              </w:rPr>
              <w:t>[</w:t>
            </w:r>
            <w:r>
              <w:rPr>
                <w:rFonts w:hint="eastAsia"/>
                <w:color w:val="auto"/>
                <w:szCs w:val="21"/>
                <w:lang w:val="en-US" w:eastAsia="zh-CN"/>
              </w:rPr>
              <w:t>5</w:t>
            </w:r>
            <w:r>
              <w:rPr>
                <w:rFonts w:hint="eastAsia"/>
                <w:color w:val="auto"/>
                <w:szCs w:val="21"/>
              </w:rPr>
              <w:t>]李赛红</w:t>
            </w:r>
            <w:r>
              <w:rPr>
                <w:rFonts w:hint="eastAsia"/>
                <w:color w:val="auto"/>
                <w:szCs w:val="21"/>
                <w:lang w:eastAsia="zh-CN"/>
              </w:rPr>
              <w:t>，冷树青</w:t>
            </w:r>
            <w:r>
              <w:rPr>
                <w:rFonts w:hint="eastAsia"/>
                <w:color w:val="auto"/>
                <w:szCs w:val="21"/>
              </w:rPr>
              <w:t>.</w:t>
            </w:r>
            <w:r>
              <w:rPr>
                <w:rFonts w:hint="eastAsia"/>
                <w:color w:val="auto"/>
                <w:szCs w:val="21"/>
                <w:lang w:val="en-US" w:eastAsia="zh-CN"/>
              </w:rPr>
              <w:t xml:space="preserve"> </w:t>
            </w:r>
            <w:r>
              <w:rPr>
                <w:rFonts w:hint="eastAsia" w:ascii="方正书宋简体" w:hAnsi="Times New Roman" w:eastAsia="方正书宋简体" w:cs="Times New Roman"/>
                <w:color w:val="auto"/>
                <w:lang w:val="en-US" w:eastAsia="zh-CN"/>
              </w:rPr>
              <w:t>坚持好、运用好系统观念，</w:t>
            </w:r>
            <w:r>
              <w:rPr>
                <w:rFonts w:hint="eastAsia"/>
                <w:color w:val="auto"/>
                <w:szCs w:val="21"/>
              </w:rPr>
              <w:t>[N].</w:t>
            </w:r>
            <w:r>
              <w:rPr>
                <w:rFonts w:hint="eastAsia"/>
                <w:b w:val="0"/>
                <w:bCs w:val="0"/>
                <w:color w:val="0070C0"/>
                <w:vertAlign w:val="baseline"/>
                <w:lang w:val="en-US" w:eastAsia="zh-CN"/>
              </w:rPr>
              <w:t>光明日报网-学术频道</w:t>
            </w:r>
            <w:r>
              <w:rPr>
                <w:rFonts w:hint="eastAsia" w:ascii="方正书宋简体" w:hAnsi="Times New Roman" w:eastAsia="方正书宋简体" w:cs="Times New Roman"/>
                <w:color w:val="auto"/>
                <w:lang w:val="en-US" w:eastAsia="zh-CN"/>
              </w:rPr>
              <w:t>，</w:t>
            </w:r>
            <w:r>
              <w:rPr>
                <w:rFonts w:hint="eastAsia"/>
                <w:color w:val="auto"/>
                <w:szCs w:val="21"/>
                <w:lang w:val="en-US" w:eastAsia="zh-CN"/>
              </w:rPr>
              <w:t>2024.4.19日</w:t>
            </w:r>
            <w:r>
              <w:rPr>
                <w:rFonts w:hint="eastAsia" w:ascii="方正书宋简体" w:hAnsi="Times New Roman" w:eastAsia="方正书宋简体" w:cs="Times New Roman"/>
                <w:color w:val="auto"/>
                <w:lang w:val="en-US" w:eastAsia="zh-CN"/>
              </w:rPr>
              <w:t>；</w:t>
            </w:r>
            <w:r>
              <w:rPr>
                <w:rFonts w:hint="eastAsia" w:ascii="Times New Roman" w:hAnsi="Times New Roman" w:eastAsia="宋体" w:cs="Times New Roman"/>
                <w:color w:val="auto"/>
                <w:szCs w:val="21"/>
              </w:rPr>
              <w:t>计</w:t>
            </w:r>
            <w:r>
              <w:rPr>
                <w:rFonts w:hint="eastAsia" w:cs="Times New Roman"/>
                <w:color w:val="auto"/>
                <w:szCs w:val="21"/>
                <w:lang w:val="en-US" w:eastAsia="zh-CN"/>
              </w:rPr>
              <w:t>3.5</w:t>
            </w:r>
            <w:r>
              <w:rPr>
                <w:rFonts w:hint="eastAsia" w:ascii="Times New Roman" w:hAnsi="Times New Roman" w:eastAsia="宋体" w:cs="Times New Roman"/>
                <w:color w:val="auto"/>
                <w:szCs w:val="21"/>
              </w:rPr>
              <w:t>分</w:t>
            </w:r>
          </w:p>
          <w:p w14:paraId="7CD9B0AA">
            <w:pPr>
              <w:keepNext w:val="0"/>
              <w:keepLines w:val="0"/>
              <w:pageBreakBefore w:val="0"/>
              <w:widowControl w:val="0"/>
              <w:kinsoku/>
              <w:wordWrap/>
              <w:overflowPunct/>
              <w:topLinePunct w:val="0"/>
              <w:autoSpaceDE/>
              <w:autoSpaceDN/>
              <w:bidi w:val="0"/>
              <w:adjustRightInd w:val="0"/>
              <w:snapToGrid w:val="0"/>
              <w:spacing w:line="320" w:lineRule="exact"/>
              <w:ind w:firstLine="422" w:firstLineChars="200"/>
              <w:textAlignment w:val="auto"/>
              <w:rPr>
                <w:b/>
                <w:bCs/>
                <w:color w:val="auto"/>
                <w:szCs w:val="21"/>
              </w:rPr>
            </w:pPr>
          </w:p>
          <w:p w14:paraId="6A271A02">
            <w:pPr>
              <w:keepNext w:val="0"/>
              <w:keepLines w:val="0"/>
              <w:pageBreakBefore w:val="0"/>
              <w:widowControl w:val="0"/>
              <w:kinsoku/>
              <w:wordWrap/>
              <w:overflowPunct/>
              <w:topLinePunct w:val="0"/>
              <w:autoSpaceDE/>
              <w:autoSpaceDN/>
              <w:bidi w:val="0"/>
              <w:adjustRightInd w:val="0"/>
              <w:snapToGrid w:val="0"/>
              <w:spacing w:line="320" w:lineRule="exact"/>
              <w:ind w:firstLine="422" w:firstLineChars="200"/>
              <w:textAlignment w:val="auto"/>
              <w:rPr>
                <w:color w:val="auto"/>
                <w:szCs w:val="21"/>
              </w:rPr>
            </w:pPr>
            <w:r>
              <w:rPr>
                <w:b/>
                <w:bCs/>
                <w:color w:val="auto"/>
                <w:szCs w:val="21"/>
              </w:rPr>
              <w:t>论文：</w:t>
            </w:r>
            <w:r>
              <w:rPr>
                <w:color w:val="auto"/>
                <w:szCs w:val="21"/>
              </w:rPr>
              <w:t>[序号]全部作者姓名.论文题目[J].期刊名称，发表年代，卷（期）：起止页码.( 收录/转载情况)；</w:t>
            </w:r>
            <w:r>
              <w:rPr>
                <w:rFonts w:hint="eastAsia"/>
                <w:color w:val="auto"/>
                <w:szCs w:val="21"/>
              </w:rPr>
              <w:t>计</w:t>
            </w:r>
            <w:r>
              <w:rPr>
                <w:rFonts w:hint="eastAsia"/>
                <w:color w:val="auto"/>
                <w:szCs w:val="21"/>
                <w:lang w:val="en-US" w:eastAsia="zh-CN"/>
              </w:rPr>
              <w:t>X</w:t>
            </w:r>
            <w:r>
              <w:rPr>
                <w:rFonts w:hint="eastAsia"/>
                <w:color w:val="auto"/>
                <w:szCs w:val="21"/>
              </w:rPr>
              <w:t>分</w:t>
            </w:r>
          </w:p>
          <w:p w14:paraId="1CCDD6AE">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[1]</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w:t>
            </w:r>
            <w:bookmarkStart w:id="7" w:name="OLE_LINK7"/>
            <w:r>
              <w:rPr>
                <w:rFonts w:hint="eastAsia" w:ascii="Times New Roman" w:hAnsi="Times New Roman" w:eastAsia="宋体" w:cs="Times New Roman"/>
                <w:color w:val="auto"/>
                <w:szCs w:val="21"/>
                <w:lang w:val="en-US" w:eastAsia="zh-CN"/>
              </w:rPr>
              <w:t>略论智能思政的实践功能与教学模式</w:t>
            </w:r>
            <w:bookmarkEnd w:id="7"/>
            <w:r>
              <w:rPr>
                <w:rFonts w:hint="eastAsia" w:ascii="Times New Roman" w:hAnsi="Times New Roman" w:eastAsia="宋体" w:cs="Times New Roman"/>
                <w:color w:val="auto"/>
                <w:szCs w:val="21"/>
              </w:rPr>
              <w:t xml:space="preserve">[J]. </w:t>
            </w:r>
            <w:r>
              <w:rPr>
                <w:rFonts w:hint="eastAsia" w:ascii="Times New Roman" w:hAnsi="Times New Roman" w:eastAsia="宋体" w:cs="Times New Roman"/>
                <w:color w:val="auto"/>
                <w:szCs w:val="21"/>
                <w:lang w:val="en-US" w:eastAsia="zh-CN"/>
              </w:rPr>
              <w:t>科教导刊</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"https://navi.cnki.net/knavi/detail?p=fu-n4SOvWJ6B8DnJ2mRX6pBbN_PoZBtlIvyZh0vZEtu_-c1X94mclAL3B4du83J-nqD5we7AahmAQ41wQ2l2bXSZObOL_bv0WfLeAM1qoWLYJLAkx-HtHjmkQWVLUI_9&amp;uniplatform=NZKPT"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2023 (09) 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112</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114</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5E179BFF">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虚拟现实技术应用于高校思政课教学的实践路径探究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"https://navi.cnki.net/knavi/detail?p=fu-n4SOvWJ7876Z4ZptWoWeGP_tGBCk6v5schPQbB-aDs05qbv-5DafNvphNGMzcKap1qN6OvAROh3ZTV6HbMZiUAXoYMo0u29LGapTDJnaSiZmltwXz8PRti2l-aAAG&amp;uniplatform=NZKPT"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2023 ,14 (21)</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197-199；</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5A8B753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[3]</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新媒体时代大数据驱动高校数字化精准思政的路径探究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"https://navi.cnki.net/knavi/detail?p=fu-n4SOvWJ59qOxNbI-6NZmF7QV2iyoq4-OsoZcNzKmvsbPMElD4bONE5mXfCD2cL6McBeu-UmGqkxw12kJ-QqXlKEmd3RlvhJPVPFYVsLDW1kknWZEzx-fVNv4R-MVa&amp;uniplatform=NZKPT"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2025 ,16 (09) 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168-172；</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4C3D77D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[4]</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新媒体环境下高校思政课沉浸式教学模式创新路径探究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"https://navi.cnki.net/knavi/detail?p=fu-n4SOvWJ6gNx2lPVuD7MY2gb6mpElWdAf4B3bpH6_vz6MELp5GzTgnvZmZf6RbwN7fme_ugibrJG9clB5I5vETzrzs_kEB5-2hynFiIa6tT0PMYFoYXJpbQOb2nG1W&amp;uniplatform=NZKPT"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2025 ,16 (10) 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185-189；</w:t>
            </w:r>
            <w:r>
              <w:rPr>
                <w:rFonts w:hint="eastAsia" w:ascii="Times New Roman" w:hAnsi="Times New Roman" w:eastAsia="宋体" w:cs="Times New Roman"/>
                <w:color w:val="auto"/>
                <w:szCs w:val="21"/>
              </w:rPr>
              <w:t>计</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分</w:t>
            </w:r>
          </w:p>
          <w:p w14:paraId="7AD859B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eastAsia="zh-CN"/>
              </w:rPr>
              <w:t>李赛红，李立坚</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人工智能赋能高校思政课教学精准化的实践路径探究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"https://navi.cnki.net/knavi/detail?p=fu-n4SOvWJ4tKM9QqfUGta-3MY7k192LAnDt6mbFIxnoJL4Z3sezEUfPVgmHmeGgyg57S5Gyf1VwVGZk1KEKH3WWkKnAEVBR7Xzvu43dl5T08t5Mcjf_9pv7VnKj4ARI&amp;uniplatform=NZKPT"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2023 ,14 (20) </w:t>
            </w:r>
            <w:r>
              <w:rPr>
                <w:rFonts w:hint="eastAsia" w:ascii="Times New Roman" w:hAnsi="Times New Roman" w:eastAsia="宋体" w:cs="Times New Roman"/>
                <w:color w:val="auto"/>
                <w:szCs w:val="21"/>
              </w:rPr>
              <w:fldChar w:fldCharType="end"/>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64-66；</w:t>
            </w:r>
            <w:r>
              <w:rPr>
                <w:rFonts w:hint="eastAsia" w:ascii="Times New Roman" w:hAnsi="Times New Roman" w:eastAsia="宋体" w:cs="Times New Roman"/>
                <w:color w:val="auto"/>
                <w:szCs w:val="21"/>
              </w:rPr>
              <w:t>计</w:t>
            </w:r>
            <w:r>
              <w:rPr>
                <w:rFonts w:hint="eastAsia" w:cs="Times New Roman"/>
                <w:color w:val="auto"/>
                <w:szCs w:val="21"/>
                <w:lang w:val="en-US" w:eastAsia="zh-CN"/>
              </w:rPr>
              <w:t>3.5</w:t>
            </w:r>
            <w:r>
              <w:rPr>
                <w:rFonts w:hint="eastAsia" w:ascii="Times New Roman" w:hAnsi="Times New Roman" w:eastAsia="宋体" w:cs="Times New Roman"/>
                <w:color w:val="auto"/>
                <w:szCs w:val="21"/>
              </w:rPr>
              <w:t>分</w:t>
            </w:r>
          </w:p>
          <w:p w14:paraId="722BBE4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Times New Roman" w:hAnsi="Times New Roman" w:eastAsia="宋体" w:cs="Times New Roman"/>
                <w:color w:val="auto"/>
                <w:szCs w:val="21"/>
              </w:rPr>
            </w:pPr>
          </w:p>
        </w:tc>
        <w:tc>
          <w:tcPr>
            <w:tcW w:w="1200" w:type="dxa"/>
            <w:vAlign w:val="center"/>
          </w:tcPr>
          <w:p w14:paraId="0B65D54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187</w:t>
            </w:r>
          </w:p>
        </w:tc>
        <w:tc>
          <w:tcPr>
            <w:tcW w:w="1274" w:type="dxa"/>
            <w:vAlign w:val="center"/>
          </w:tcPr>
          <w:p w14:paraId="3C95B0D2">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183.5</w:t>
            </w:r>
          </w:p>
        </w:tc>
        <w:tc>
          <w:tcPr>
            <w:tcW w:w="2331" w:type="dxa"/>
            <w:vAlign w:val="center"/>
          </w:tcPr>
          <w:p w14:paraId="2BB2CA84">
            <w:pPr>
              <w:adjustRightInd w:val="0"/>
              <w:snapToGrid w:val="0"/>
              <w:spacing w:line="276" w:lineRule="auto"/>
              <w:jc w:val="center"/>
              <w:rPr>
                <w:rFonts w:hint="default" w:eastAsia="宋体"/>
                <w:color w:val="auto"/>
                <w:szCs w:val="21"/>
                <w:lang w:val="en-US" w:eastAsia="zh-CN"/>
              </w:rPr>
            </w:pPr>
          </w:p>
        </w:tc>
      </w:tr>
      <w:tr w14:paraId="4E13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6779E58">
            <w:pPr>
              <w:adjustRightInd w:val="0"/>
              <w:snapToGrid w:val="0"/>
              <w:spacing w:line="276" w:lineRule="auto"/>
              <w:jc w:val="center"/>
              <w:rPr>
                <w:b/>
                <w:color w:val="auto"/>
                <w:szCs w:val="21"/>
              </w:rPr>
            </w:pPr>
          </w:p>
        </w:tc>
        <w:tc>
          <w:tcPr>
            <w:tcW w:w="1279" w:type="dxa"/>
            <w:vAlign w:val="center"/>
          </w:tcPr>
          <w:p w14:paraId="7DD1BDDA">
            <w:pPr>
              <w:adjustRightInd w:val="0"/>
              <w:snapToGrid w:val="0"/>
              <w:spacing w:line="276" w:lineRule="auto"/>
              <w:jc w:val="center"/>
              <w:rPr>
                <w:color w:val="auto"/>
                <w:szCs w:val="21"/>
              </w:rPr>
            </w:pPr>
            <w:r>
              <w:rPr>
                <w:rFonts w:hint="eastAsia"/>
                <w:color w:val="auto"/>
                <w:szCs w:val="21"/>
              </w:rPr>
              <w:t>4-2</w:t>
            </w:r>
          </w:p>
        </w:tc>
        <w:tc>
          <w:tcPr>
            <w:tcW w:w="14420" w:type="dxa"/>
            <w:gridSpan w:val="10"/>
            <w:vAlign w:val="center"/>
          </w:tcPr>
          <w:p w14:paraId="76FE4A05">
            <w:pPr>
              <w:adjustRightInd w:val="0"/>
              <w:snapToGrid w:val="0"/>
              <w:spacing w:line="276" w:lineRule="auto"/>
              <w:rPr>
                <w:color w:val="auto"/>
                <w:szCs w:val="21"/>
              </w:rPr>
            </w:pPr>
            <w:r>
              <w:rPr>
                <w:rFonts w:hint="eastAsia" w:eastAsia="宋体"/>
                <w:color w:val="auto"/>
                <w:szCs w:val="21"/>
                <w:lang w:val="en-US" w:eastAsia="zh-CN"/>
              </w:rPr>
              <w:t>4-2-1学术著作（学术专著、编著和译著）：</w:t>
            </w:r>
            <w:r>
              <w:rPr>
                <w:rFonts w:hint="eastAsia"/>
                <w:color w:val="auto"/>
                <w:szCs w:val="21"/>
                <w:lang w:val="en-US" w:eastAsia="zh-CN"/>
              </w:rPr>
              <w:t xml:space="preserve">    无</w:t>
            </w:r>
          </w:p>
        </w:tc>
        <w:tc>
          <w:tcPr>
            <w:tcW w:w="1200" w:type="dxa"/>
            <w:vAlign w:val="center"/>
          </w:tcPr>
          <w:p w14:paraId="05872C99">
            <w:pPr>
              <w:adjustRightInd w:val="0"/>
              <w:snapToGrid w:val="0"/>
              <w:spacing w:line="276" w:lineRule="auto"/>
              <w:jc w:val="center"/>
              <w:rPr>
                <w:color w:val="auto"/>
                <w:szCs w:val="21"/>
              </w:rPr>
            </w:pPr>
          </w:p>
        </w:tc>
        <w:tc>
          <w:tcPr>
            <w:tcW w:w="1274" w:type="dxa"/>
            <w:vAlign w:val="center"/>
          </w:tcPr>
          <w:p w14:paraId="14AC077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E5B908C">
            <w:pPr>
              <w:adjustRightInd w:val="0"/>
              <w:snapToGrid w:val="0"/>
              <w:spacing w:line="276" w:lineRule="auto"/>
              <w:jc w:val="center"/>
              <w:rPr>
                <w:rFonts w:hint="eastAsia" w:eastAsia="宋体"/>
                <w:color w:val="auto"/>
                <w:szCs w:val="21"/>
                <w:lang w:eastAsia="zh-CN"/>
              </w:rPr>
            </w:pPr>
          </w:p>
        </w:tc>
      </w:tr>
      <w:tr w14:paraId="3AD7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0517EE">
            <w:pPr>
              <w:adjustRightInd w:val="0"/>
              <w:snapToGrid w:val="0"/>
              <w:spacing w:line="276" w:lineRule="auto"/>
              <w:jc w:val="center"/>
              <w:rPr>
                <w:b/>
                <w:color w:val="auto"/>
                <w:szCs w:val="21"/>
              </w:rPr>
            </w:pPr>
          </w:p>
        </w:tc>
        <w:tc>
          <w:tcPr>
            <w:tcW w:w="1279" w:type="dxa"/>
            <w:vMerge w:val="restart"/>
            <w:vAlign w:val="center"/>
          </w:tcPr>
          <w:p w14:paraId="7BB537C3">
            <w:pPr>
              <w:adjustRightInd w:val="0"/>
              <w:snapToGrid w:val="0"/>
              <w:spacing w:line="276" w:lineRule="auto"/>
              <w:jc w:val="center"/>
              <w:rPr>
                <w:rFonts w:hint="eastAsia"/>
                <w:color w:val="auto"/>
                <w:szCs w:val="21"/>
              </w:rPr>
            </w:pPr>
            <w:r>
              <w:rPr>
                <w:rFonts w:hint="eastAsia"/>
                <w:color w:val="auto"/>
                <w:szCs w:val="21"/>
              </w:rPr>
              <w:t>4-3</w:t>
            </w:r>
          </w:p>
          <w:p w14:paraId="53F2D78D">
            <w:pPr>
              <w:adjustRightInd w:val="0"/>
              <w:snapToGrid w:val="0"/>
              <w:spacing w:line="276" w:lineRule="auto"/>
              <w:jc w:val="center"/>
              <w:rPr>
                <w:color w:val="auto"/>
                <w:szCs w:val="21"/>
              </w:rPr>
            </w:pPr>
            <w:r>
              <w:rPr>
                <w:rFonts w:hint="eastAsia"/>
                <w:color w:val="auto"/>
                <w:sz w:val="16"/>
                <w:szCs w:val="16"/>
                <w:lang w:val="en-US" w:eastAsia="zh-CN"/>
              </w:rPr>
              <w:t>（注意计分封顶）</w:t>
            </w:r>
          </w:p>
        </w:tc>
        <w:tc>
          <w:tcPr>
            <w:tcW w:w="14420" w:type="dxa"/>
            <w:gridSpan w:val="10"/>
            <w:vAlign w:val="center"/>
          </w:tcPr>
          <w:p w14:paraId="1B57AE6D">
            <w:pPr>
              <w:adjustRightInd w:val="0"/>
              <w:snapToGrid w:val="0"/>
              <w:spacing w:line="276" w:lineRule="auto"/>
              <w:rPr>
                <w:rFonts w:hint="default"/>
                <w:color w:val="auto"/>
                <w:szCs w:val="21"/>
                <w:lang w:val="en-US"/>
              </w:rPr>
            </w:pPr>
            <w:r>
              <w:rPr>
                <w:rFonts w:hint="eastAsia" w:eastAsia="宋体"/>
                <w:color w:val="auto"/>
                <w:szCs w:val="21"/>
                <w:lang w:val="en-US" w:eastAsia="zh-CN"/>
              </w:rPr>
              <w:t>4-3-1原创作品、产品</w:t>
            </w:r>
            <w:r>
              <w:rPr>
                <w:rFonts w:hint="eastAsia"/>
                <w:color w:val="auto"/>
                <w:szCs w:val="21"/>
                <w:lang w:val="en-US" w:eastAsia="zh-CN"/>
              </w:rPr>
              <w:t xml:space="preserve">   无</w:t>
            </w:r>
          </w:p>
        </w:tc>
        <w:tc>
          <w:tcPr>
            <w:tcW w:w="1200" w:type="dxa"/>
            <w:vAlign w:val="center"/>
          </w:tcPr>
          <w:p w14:paraId="73973554">
            <w:pPr>
              <w:adjustRightInd w:val="0"/>
              <w:snapToGrid w:val="0"/>
              <w:spacing w:line="276" w:lineRule="auto"/>
              <w:jc w:val="center"/>
              <w:rPr>
                <w:color w:val="auto"/>
                <w:szCs w:val="21"/>
              </w:rPr>
            </w:pPr>
          </w:p>
        </w:tc>
        <w:tc>
          <w:tcPr>
            <w:tcW w:w="1274" w:type="dxa"/>
            <w:vMerge w:val="restart"/>
            <w:vAlign w:val="center"/>
          </w:tcPr>
          <w:p w14:paraId="7E970D2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9654FBC">
            <w:pPr>
              <w:adjustRightInd w:val="0"/>
              <w:snapToGrid w:val="0"/>
              <w:spacing w:line="276" w:lineRule="auto"/>
              <w:jc w:val="center"/>
              <w:rPr>
                <w:rFonts w:hint="eastAsia" w:eastAsia="宋体"/>
                <w:color w:val="auto"/>
                <w:szCs w:val="21"/>
                <w:lang w:eastAsia="zh-CN"/>
              </w:rPr>
            </w:pPr>
          </w:p>
        </w:tc>
      </w:tr>
      <w:tr w14:paraId="2215F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83A6AB3">
            <w:pPr>
              <w:adjustRightInd w:val="0"/>
              <w:snapToGrid w:val="0"/>
              <w:spacing w:line="276" w:lineRule="auto"/>
              <w:jc w:val="center"/>
              <w:rPr>
                <w:b/>
                <w:color w:val="auto"/>
                <w:szCs w:val="21"/>
              </w:rPr>
            </w:pPr>
          </w:p>
        </w:tc>
        <w:tc>
          <w:tcPr>
            <w:tcW w:w="1279" w:type="dxa"/>
            <w:vMerge w:val="continue"/>
            <w:vAlign w:val="center"/>
          </w:tcPr>
          <w:p w14:paraId="7CF7A296">
            <w:pPr>
              <w:adjustRightInd w:val="0"/>
              <w:snapToGrid w:val="0"/>
              <w:spacing w:line="276" w:lineRule="auto"/>
              <w:jc w:val="center"/>
              <w:rPr>
                <w:color w:val="auto"/>
                <w:szCs w:val="21"/>
              </w:rPr>
            </w:pPr>
          </w:p>
        </w:tc>
        <w:tc>
          <w:tcPr>
            <w:tcW w:w="14420" w:type="dxa"/>
            <w:gridSpan w:val="10"/>
            <w:vAlign w:val="center"/>
          </w:tcPr>
          <w:p w14:paraId="6F442031">
            <w:pPr>
              <w:adjustRightInd w:val="0"/>
              <w:snapToGrid w:val="0"/>
              <w:spacing w:line="276" w:lineRule="auto"/>
              <w:rPr>
                <w:rFonts w:hint="default"/>
                <w:color w:val="auto"/>
                <w:szCs w:val="21"/>
                <w:lang w:val="en-US"/>
              </w:rPr>
            </w:pPr>
            <w:r>
              <w:rPr>
                <w:rFonts w:hint="eastAsia" w:eastAsia="宋体"/>
                <w:color w:val="auto"/>
                <w:szCs w:val="21"/>
                <w:lang w:val="en-US" w:eastAsia="zh-CN"/>
              </w:rPr>
              <w:t>4-3-2非原创作品、产品</w:t>
            </w:r>
            <w:r>
              <w:rPr>
                <w:rFonts w:hint="eastAsia"/>
                <w:color w:val="auto"/>
                <w:szCs w:val="21"/>
                <w:lang w:val="en-US" w:eastAsia="zh-CN"/>
              </w:rPr>
              <w:t xml:space="preserve">   无</w:t>
            </w:r>
          </w:p>
        </w:tc>
        <w:tc>
          <w:tcPr>
            <w:tcW w:w="1200" w:type="dxa"/>
            <w:vAlign w:val="center"/>
          </w:tcPr>
          <w:p w14:paraId="42E728E0">
            <w:pPr>
              <w:adjustRightInd w:val="0"/>
              <w:snapToGrid w:val="0"/>
              <w:spacing w:line="276" w:lineRule="auto"/>
              <w:jc w:val="center"/>
              <w:rPr>
                <w:color w:val="auto"/>
                <w:szCs w:val="21"/>
              </w:rPr>
            </w:pPr>
          </w:p>
        </w:tc>
        <w:tc>
          <w:tcPr>
            <w:tcW w:w="1274" w:type="dxa"/>
            <w:vMerge w:val="continue"/>
            <w:vAlign w:val="center"/>
          </w:tcPr>
          <w:p w14:paraId="3DBC2119">
            <w:pPr>
              <w:adjustRightInd w:val="0"/>
              <w:snapToGrid w:val="0"/>
              <w:spacing w:line="276" w:lineRule="auto"/>
              <w:jc w:val="center"/>
              <w:rPr>
                <w:rFonts w:hint="eastAsia" w:eastAsia="宋体"/>
                <w:color w:val="auto"/>
                <w:szCs w:val="21"/>
                <w:lang w:val="en-US" w:eastAsia="zh-CN"/>
              </w:rPr>
            </w:pPr>
          </w:p>
        </w:tc>
        <w:tc>
          <w:tcPr>
            <w:tcW w:w="2331" w:type="dxa"/>
            <w:vAlign w:val="center"/>
          </w:tcPr>
          <w:p w14:paraId="755FE488">
            <w:pPr>
              <w:adjustRightInd w:val="0"/>
              <w:snapToGrid w:val="0"/>
              <w:spacing w:line="276" w:lineRule="auto"/>
              <w:jc w:val="center"/>
              <w:rPr>
                <w:rFonts w:hint="eastAsia" w:eastAsia="宋体"/>
                <w:color w:val="auto"/>
                <w:szCs w:val="21"/>
                <w:lang w:eastAsia="zh-CN"/>
              </w:rPr>
            </w:pPr>
          </w:p>
        </w:tc>
      </w:tr>
      <w:tr w14:paraId="2419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078B94E">
            <w:pPr>
              <w:adjustRightInd w:val="0"/>
              <w:snapToGrid w:val="0"/>
              <w:spacing w:line="276" w:lineRule="auto"/>
              <w:jc w:val="center"/>
              <w:rPr>
                <w:b/>
                <w:color w:val="auto"/>
                <w:szCs w:val="21"/>
              </w:rPr>
            </w:pPr>
          </w:p>
        </w:tc>
        <w:tc>
          <w:tcPr>
            <w:tcW w:w="1279" w:type="dxa"/>
            <w:vAlign w:val="center"/>
          </w:tcPr>
          <w:p w14:paraId="001A246E">
            <w:pPr>
              <w:adjustRightInd w:val="0"/>
              <w:snapToGrid w:val="0"/>
              <w:spacing w:line="276" w:lineRule="auto"/>
              <w:jc w:val="center"/>
              <w:rPr>
                <w:rFonts w:hint="default" w:eastAsia="宋体"/>
                <w:color w:val="auto"/>
                <w:szCs w:val="21"/>
                <w:lang w:val="en-US" w:eastAsia="zh-CN"/>
              </w:rPr>
            </w:pPr>
            <w:r>
              <w:rPr>
                <w:rFonts w:hint="eastAsia"/>
                <w:color w:val="auto"/>
                <w:szCs w:val="21"/>
              </w:rPr>
              <w:t>4-4</w:t>
            </w:r>
            <w:r>
              <w:rPr>
                <w:rFonts w:hint="eastAsia"/>
                <w:color w:val="auto"/>
                <w:szCs w:val="21"/>
                <w:lang w:val="en-US" w:eastAsia="zh-CN"/>
              </w:rPr>
              <w:t>-1</w:t>
            </w:r>
          </w:p>
          <w:p w14:paraId="36CA0D56">
            <w:pPr>
              <w:adjustRightInd w:val="0"/>
              <w:snapToGrid w:val="0"/>
              <w:spacing w:line="276" w:lineRule="auto"/>
              <w:jc w:val="center"/>
              <w:rPr>
                <w:rFonts w:hint="eastAsia"/>
                <w:color w:val="auto"/>
                <w:szCs w:val="21"/>
              </w:rPr>
            </w:pPr>
          </w:p>
        </w:tc>
        <w:tc>
          <w:tcPr>
            <w:tcW w:w="14420" w:type="dxa"/>
            <w:gridSpan w:val="10"/>
            <w:vAlign w:val="center"/>
          </w:tcPr>
          <w:p w14:paraId="2229A19D">
            <w:pPr>
              <w:keepNext w:val="0"/>
              <w:keepLines w:val="0"/>
              <w:pageBreakBefore w:val="0"/>
              <w:widowControl w:val="0"/>
              <w:kinsoku/>
              <w:wordWrap/>
              <w:overflowPunct/>
              <w:topLinePunct w:val="0"/>
              <w:autoSpaceDE/>
              <w:autoSpaceDN/>
              <w:bidi w:val="0"/>
              <w:adjustRightInd w:val="0"/>
              <w:snapToGrid w:val="0"/>
              <w:spacing w:line="280" w:lineRule="exact"/>
              <w:textAlignment w:val="auto"/>
              <w:rPr>
                <w:rFonts w:hint="eastAsia" w:eastAsia="宋体"/>
                <w:color w:val="auto"/>
                <w:szCs w:val="21"/>
                <w:lang w:val="en-US" w:eastAsia="zh-CN"/>
              </w:rPr>
            </w:pPr>
            <w:r>
              <w:rPr>
                <w:rFonts w:hint="eastAsia" w:eastAsia="宋体"/>
                <w:color w:val="auto"/>
                <w:szCs w:val="21"/>
                <w:lang w:val="en-US" w:eastAsia="zh-CN"/>
              </w:rPr>
              <w:t>纵向科研项目（含科研、教改等项目）</w:t>
            </w:r>
          </w:p>
          <w:p w14:paraId="1F439F06">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1</w:t>
            </w:r>
            <w:r>
              <w:rPr>
                <w:rFonts w:hint="eastAsia" w:ascii="Times New Roman" w:hAnsi="Times New Roman" w:eastAsia="宋体" w:cs="Times New Roman"/>
                <w:color w:val="auto"/>
                <w:szCs w:val="21"/>
              </w:rPr>
              <w:t>]</w:t>
            </w:r>
            <w:r>
              <w:rPr>
                <w:rFonts w:hint="eastAsia"/>
                <w:color w:val="auto"/>
                <w:szCs w:val="21"/>
              </w:rPr>
              <w:t>李赛红，湖南省思想政治研究项目，23B04，以“大思政课”视野推动高校思政课虚拟现实教学改革研究，2023/07-2025/07，</w:t>
            </w:r>
            <w:r>
              <w:rPr>
                <w:rFonts w:hint="eastAsia"/>
                <w:color w:val="auto"/>
                <w:szCs w:val="21"/>
                <w:lang w:val="en-US" w:eastAsia="zh-CN"/>
              </w:rPr>
              <w:t>8</w:t>
            </w:r>
            <w:r>
              <w:rPr>
                <w:rFonts w:hint="eastAsia"/>
                <w:color w:val="auto"/>
                <w:szCs w:val="21"/>
              </w:rPr>
              <w:t>万，</w:t>
            </w:r>
            <w:r>
              <w:rPr>
                <w:rFonts w:hint="eastAsia"/>
                <w:b w:val="0"/>
                <w:bCs w:val="0"/>
                <w:color w:val="0070C0"/>
                <w:vertAlign w:val="baseline"/>
                <w:lang w:val="en-US" w:eastAsia="zh-CN"/>
              </w:rPr>
              <w:t>主持，已提交结题</w:t>
            </w:r>
            <w:r>
              <w:rPr>
                <w:rFonts w:hint="eastAsia"/>
                <w:color w:val="auto"/>
                <w:szCs w:val="21"/>
              </w:rPr>
              <w:t>。计</w:t>
            </w:r>
            <w:r>
              <w:rPr>
                <w:rFonts w:hint="eastAsia"/>
                <w:color w:val="auto"/>
                <w:szCs w:val="21"/>
                <w:lang w:val="en-US" w:eastAsia="zh-CN"/>
              </w:rPr>
              <w:t>12.6分</w:t>
            </w:r>
          </w:p>
          <w:p w14:paraId="70AF6B3A">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2</w:t>
            </w:r>
            <w:r>
              <w:rPr>
                <w:rFonts w:hint="eastAsia"/>
                <w:color w:val="auto"/>
                <w:szCs w:val="21"/>
              </w:rPr>
              <w:t>]李赛红，湖南省社会科学基金项目，</w:t>
            </w:r>
            <w:r>
              <w:rPr>
                <w:rFonts w:hint="eastAsia"/>
                <w:color w:val="auto"/>
                <w:kern w:val="0"/>
                <w:szCs w:val="21"/>
                <w:lang w:val="en-US" w:eastAsia="zh-CN"/>
              </w:rPr>
              <w:t>24WTC45</w:t>
            </w:r>
            <w:r>
              <w:rPr>
                <w:rFonts w:hint="eastAsia"/>
                <w:color w:val="auto"/>
                <w:szCs w:val="21"/>
              </w:rPr>
              <w:t>，基于大数据分析的高校思想政治教育精准化实施路径研究，2024/12-2025/06，</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35分</w:t>
            </w:r>
          </w:p>
          <w:p w14:paraId="6D3D3BAB">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3</w:t>
            </w:r>
            <w:r>
              <w:rPr>
                <w:rFonts w:hint="eastAsia"/>
                <w:color w:val="auto"/>
                <w:szCs w:val="21"/>
              </w:rPr>
              <w:t>]李赛红，湖南省十四五规划课题，XJK22CXX006，新时代高校智能思政的教学模式研究，2022/05-2023/12，</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21分</w:t>
            </w:r>
          </w:p>
          <w:p w14:paraId="3A7D32C0">
            <w:pPr>
              <w:keepNext w:val="0"/>
              <w:keepLines w:val="0"/>
              <w:pageBreakBefore w:val="0"/>
              <w:widowControl w:val="0"/>
              <w:kinsoku/>
              <w:wordWrap/>
              <w:overflowPunct/>
              <w:topLinePunct w:val="0"/>
              <w:autoSpaceDE/>
              <w:autoSpaceDN/>
              <w:bidi w:val="0"/>
              <w:spacing w:line="280" w:lineRule="exact"/>
              <w:jc w:val="left"/>
              <w:textAlignment w:val="auto"/>
              <w:rPr>
                <w:rFonts w:hint="eastAsia"/>
                <w:color w:val="auto"/>
                <w:szCs w:val="21"/>
                <w:lang w:val="en-US" w:eastAsia="zh-CN"/>
              </w:rPr>
            </w:pPr>
            <w:r>
              <w:rPr>
                <w:rFonts w:hint="eastAsia"/>
                <w:color w:val="auto"/>
                <w:szCs w:val="21"/>
              </w:rPr>
              <w:t>[</w:t>
            </w:r>
            <w:r>
              <w:rPr>
                <w:rFonts w:hint="eastAsia"/>
                <w:color w:val="auto"/>
                <w:szCs w:val="21"/>
                <w:lang w:val="en-US" w:eastAsia="zh-CN"/>
              </w:rPr>
              <w:t>4</w:t>
            </w:r>
            <w:r>
              <w:rPr>
                <w:rFonts w:hint="eastAsia"/>
                <w:color w:val="auto"/>
                <w:szCs w:val="21"/>
              </w:rPr>
              <w:t>]李赛红，湖南省十四五规划课题，ND249702，人工智能驱动的高校思政课沉浸式教学实践探索，</w:t>
            </w:r>
            <w:bookmarkStart w:id="8" w:name="OLE_LINK11"/>
            <w:r>
              <w:rPr>
                <w:rFonts w:hint="eastAsia" w:ascii="Times New Roman" w:hAnsi="Times New Roman" w:eastAsia="宋体" w:cs="Times New Roman"/>
                <w:color w:val="auto"/>
                <w:szCs w:val="21"/>
                <w:lang w:val="en-US" w:eastAsia="zh-CN"/>
              </w:rPr>
              <w:t>2024</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06-2026</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06</w:t>
            </w:r>
            <w:bookmarkEnd w:id="8"/>
            <w:r>
              <w:rPr>
                <w:rFonts w:hint="eastAsia" w:ascii="Times New Roman" w:hAnsi="Times New Roman" w:eastAsia="宋体" w:cs="Times New Roman"/>
                <w:color w:val="auto"/>
                <w:szCs w:val="21"/>
                <w:lang w:val="en-US" w:eastAsia="zh-CN"/>
              </w:rPr>
              <w:t>，</w:t>
            </w:r>
            <w:r>
              <w:rPr>
                <w:rFonts w:hint="eastAsia"/>
                <w:b w:val="0"/>
                <w:bCs w:val="0"/>
                <w:color w:val="0070C0"/>
                <w:vertAlign w:val="baseline"/>
                <w:lang w:val="en-US" w:eastAsia="zh-CN"/>
              </w:rPr>
              <w:t>主持，拟结题</w:t>
            </w:r>
            <w:r>
              <w:rPr>
                <w:rFonts w:hint="eastAsia"/>
                <w:color w:val="auto"/>
                <w:szCs w:val="21"/>
              </w:rPr>
              <w:t>。</w:t>
            </w:r>
            <w:r>
              <w:rPr>
                <w:rFonts w:hint="eastAsia"/>
                <w:color w:val="auto"/>
                <w:szCs w:val="21"/>
                <w:lang w:val="en-US" w:eastAsia="zh-CN"/>
              </w:rPr>
              <w:t>12.6分</w:t>
            </w:r>
          </w:p>
          <w:p w14:paraId="53083CC9">
            <w:pPr>
              <w:keepNext w:val="0"/>
              <w:keepLines w:val="0"/>
              <w:pageBreakBefore w:val="0"/>
              <w:widowControl w:val="0"/>
              <w:kinsoku/>
              <w:wordWrap/>
              <w:overflowPunct/>
              <w:topLinePunct w:val="0"/>
              <w:autoSpaceDE/>
              <w:autoSpaceDN/>
              <w:bidi w:val="0"/>
              <w:spacing w:line="280" w:lineRule="exact"/>
              <w:jc w:val="left"/>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5</w:t>
            </w:r>
            <w:r>
              <w:rPr>
                <w:rFonts w:hint="eastAsia"/>
                <w:color w:val="auto"/>
                <w:szCs w:val="21"/>
              </w:rPr>
              <w:t>]李赛红，</w:t>
            </w:r>
            <w:r>
              <w:rPr>
                <w:rFonts w:hint="eastAsia" w:ascii="方正书宋简体" w:hAnsi="Times New Roman" w:eastAsia="方正书宋简体" w:cs="Times New Roman"/>
                <w:color w:val="auto"/>
                <w:lang w:val="en-US" w:eastAsia="zh-CN"/>
              </w:rPr>
              <w:t>长沙市哲学社会科学规划课题，</w:t>
            </w:r>
            <w:r>
              <w:rPr>
                <w:rFonts w:hint="eastAsia" w:ascii="Times New Roman" w:hAnsi="Times New Roman" w:eastAsia="宋体" w:cs="Times New Roman"/>
                <w:color w:val="auto"/>
                <w:szCs w:val="21"/>
                <w:lang w:val="en-US" w:eastAsia="zh-CN"/>
              </w:rPr>
              <w:t>2025CSSKKT23，</w:t>
            </w:r>
            <w:r>
              <w:rPr>
                <w:rFonts w:hint="eastAsia" w:ascii="方正书宋简体" w:hAnsi="Times New Roman" w:eastAsia="方正书宋简体" w:cs="Times New Roman"/>
                <w:color w:val="auto"/>
                <w:lang w:val="en-US" w:eastAsia="zh-CN"/>
              </w:rPr>
              <w:t>数字赋能湖湘文化创造性转化的路径优化研究，</w:t>
            </w:r>
            <w:r>
              <w:rPr>
                <w:rFonts w:hint="eastAsia" w:ascii="Times New Roman" w:hAnsi="Times New Roman" w:eastAsia="宋体" w:cs="Times New Roman"/>
                <w:color w:val="auto"/>
                <w:szCs w:val="21"/>
                <w:lang w:val="en-US" w:eastAsia="zh-CN"/>
              </w:rPr>
              <w:t>2025/04-2026/04，</w:t>
            </w:r>
            <w:r>
              <w:rPr>
                <w:rFonts w:hint="eastAsia"/>
                <w:b w:val="0"/>
                <w:bCs w:val="0"/>
                <w:color w:val="0070C0"/>
                <w:vertAlign w:val="baseline"/>
                <w:lang w:val="en-US" w:eastAsia="zh-CN"/>
              </w:rPr>
              <w:t>主持，在研</w:t>
            </w:r>
            <w:r>
              <w:rPr>
                <w:rFonts w:hint="eastAsia" w:ascii="方正书宋简体" w:hAnsi="Times New Roman" w:eastAsia="方正书宋简体" w:cs="Times New Roman"/>
                <w:color w:val="auto"/>
                <w:lang w:val="en-US" w:eastAsia="zh-CN"/>
              </w:rPr>
              <w:t>。</w:t>
            </w:r>
            <w:r>
              <w:rPr>
                <w:rFonts w:hint="eastAsia"/>
                <w:color w:val="auto"/>
                <w:szCs w:val="21"/>
                <w:lang w:eastAsia="zh-CN"/>
              </w:rPr>
              <w:t>计</w:t>
            </w:r>
            <w:r>
              <w:rPr>
                <w:rFonts w:hint="eastAsia"/>
                <w:color w:val="auto"/>
                <w:szCs w:val="21"/>
                <w:lang w:val="en-US" w:eastAsia="zh-CN"/>
              </w:rPr>
              <w:t>9分</w:t>
            </w:r>
          </w:p>
          <w:p w14:paraId="203919F8">
            <w:pPr>
              <w:keepNext w:val="0"/>
              <w:keepLines w:val="0"/>
              <w:pageBreakBefore w:val="0"/>
              <w:widowControl w:val="0"/>
              <w:kinsoku/>
              <w:wordWrap/>
              <w:overflowPunct/>
              <w:topLinePunct w:val="0"/>
              <w:autoSpaceDE/>
              <w:autoSpaceDN/>
              <w:bidi w:val="0"/>
              <w:spacing w:line="280" w:lineRule="exact"/>
              <w:jc w:val="left"/>
              <w:textAlignment w:val="auto"/>
              <w:rPr>
                <w:rFonts w:hint="eastAsia"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6</w:t>
            </w:r>
            <w:r>
              <w:rPr>
                <w:rFonts w:hint="eastAsia"/>
                <w:color w:val="auto"/>
                <w:szCs w:val="21"/>
              </w:rPr>
              <w:t>]李赛红，</w:t>
            </w:r>
            <w:r>
              <w:rPr>
                <w:rFonts w:hint="eastAsia"/>
                <w:color w:val="auto"/>
                <w:szCs w:val="21"/>
                <w:lang w:eastAsia="zh-CN"/>
              </w:rPr>
              <w:t>湖南开放大学课题，</w:t>
            </w:r>
            <w:r>
              <w:rPr>
                <w:rFonts w:hint="eastAsia" w:ascii="Times New Roman" w:hAnsi="Times New Roman" w:eastAsia="宋体" w:cs="Times New Roman"/>
                <w:color w:val="auto"/>
                <w:szCs w:val="21"/>
                <w:lang w:val="en-US" w:eastAsia="zh-CN"/>
              </w:rPr>
              <w:t>XDK2018-C-1，</w:t>
            </w:r>
            <w:r>
              <w:rPr>
                <w:rFonts w:hint="eastAsia" w:ascii="方正书宋简体" w:hAnsi="Times New Roman" w:eastAsia="方正书宋简体" w:cs="Times New Roman"/>
                <w:color w:val="auto"/>
                <w:lang w:val="en-US" w:eastAsia="zh-CN"/>
              </w:rPr>
              <w:t>新时代高校思政课教学面临的挑战与有效应对研究，</w:t>
            </w:r>
            <w:r>
              <w:rPr>
                <w:rFonts w:hint="eastAsia" w:ascii="Times New Roman" w:hAnsi="Times New Roman" w:eastAsia="宋体" w:cs="Times New Roman"/>
                <w:color w:val="auto"/>
                <w:szCs w:val="21"/>
                <w:lang w:val="en-US" w:eastAsia="zh-CN"/>
              </w:rPr>
              <w:t>2018/12-2023/12</w:t>
            </w:r>
            <w:r>
              <w:rPr>
                <w:rFonts w:hint="eastAsia" w:ascii="方正书宋简体" w:hAnsi="Times New Roman" w:eastAsia="方正书宋简体" w:cs="Times New Roman"/>
                <w:color w:val="auto"/>
                <w:lang w:val="en-US" w:eastAsia="zh-CN"/>
              </w:rPr>
              <w:t>，</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5分</w:t>
            </w:r>
          </w:p>
          <w:p w14:paraId="00A95C7D">
            <w:pPr>
              <w:keepNext w:val="0"/>
              <w:keepLines w:val="0"/>
              <w:pageBreakBefore w:val="0"/>
              <w:widowControl w:val="0"/>
              <w:kinsoku/>
              <w:wordWrap/>
              <w:overflowPunct/>
              <w:topLinePunct w:val="0"/>
              <w:autoSpaceDE/>
              <w:autoSpaceDN/>
              <w:bidi w:val="0"/>
              <w:spacing w:line="280" w:lineRule="exact"/>
              <w:jc w:val="left"/>
              <w:textAlignment w:val="auto"/>
              <w:rPr>
                <w:rFonts w:hint="eastAsia"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7</w:t>
            </w:r>
            <w:r>
              <w:rPr>
                <w:rFonts w:hint="eastAsia"/>
                <w:color w:val="auto"/>
                <w:szCs w:val="21"/>
              </w:rPr>
              <w:t>]李赛红，</w:t>
            </w:r>
            <w:r>
              <w:rPr>
                <w:rFonts w:hint="eastAsia"/>
                <w:color w:val="auto"/>
                <w:szCs w:val="21"/>
                <w:lang w:eastAsia="zh-CN"/>
              </w:rPr>
              <w:t>湖南开放大学课题，</w:t>
            </w:r>
            <w:r>
              <w:rPr>
                <w:rFonts w:hint="eastAsia" w:ascii="Times New Roman" w:hAnsi="Times New Roman" w:eastAsia="宋体" w:cs="Times New Roman"/>
                <w:color w:val="auto"/>
                <w:szCs w:val="21"/>
                <w:lang w:val="en-US" w:eastAsia="zh-CN"/>
              </w:rPr>
              <w:t>XDK-2024-JG-8，</w:t>
            </w:r>
            <w:r>
              <w:rPr>
                <w:rFonts w:hint="eastAsia" w:ascii="方正书宋简体" w:hAnsi="Times New Roman" w:eastAsia="方正书宋简体" w:cs="Times New Roman"/>
                <w:color w:val="auto"/>
                <w:lang w:val="en-US" w:eastAsia="zh-CN"/>
              </w:rPr>
              <w:t>高职思想政治理论课数字化育人转型的探索与实践，</w:t>
            </w:r>
            <w:r>
              <w:rPr>
                <w:rFonts w:hint="eastAsia" w:ascii="Times New Roman" w:hAnsi="Times New Roman" w:eastAsia="宋体" w:cs="Times New Roman"/>
                <w:color w:val="auto"/>
                <w:szCs w:val="21"/>
                <w:lang w:val="en-US" w:eastAsia="zh-CN"/>
              </w:rPr>
              <w:t>2024/10-2025/09</w:t>
            </w:r>
            <w:r>
              <w:rPr>
                <w:rFonts w:hint="eastAsia" w:ascii="方正书宋简体" w:hAnsi="Times New Roman" w:eastAsia="方正书宋简体" w:cs="Times New Roman"/>
                <w:color w:val="auto"/>
                <w:lang w:val="en-US" w:eastAsia="zh-CN"/>
              </w:rPr>
              <w:t>，</w:t>
            </w:r>
            <w:r>
              <w:rPr>
                <w:rFonts w:hint="eastAsia"/>
                <w:b w:val="0"/>
                <w:bCs w:val="0"/>
                <w:color w:val="0070C0"/>
                <w:vertAlign w:val="baseline"/>
                <w:lang w:val="en-US" w:eastAsia="zh-CN"/>
              </w:rPr>
              <w:t>主持，已结题</w:t>
            </w:r>
            <w:r>
              <w:rPr>
                <w:rFonts w:hint="eastAsia"/>
                <w:color w:val="auto"/>
                <w:szCs w:val="21"/>
              </w:rPr>
              <w:t>。</w:t>
            </w:r>
            <w:r>
              <w:rPr>
                <w:rFonts w:hint="eastAsia"/>
                <w:color w:val="auto"/>
                <w:szCs w:val="21"/>
                <w:lang w:eastAsia="zh-CN"/>
              </w:rPr>
              <w:t>计</w:t>
            </w:r>
            <w:r>
              <w:rPr>
                <w:rFonts w:hint="eastAsia"/>
                <w:color w:val="auto"/>
                <w:szCs w:val="21"/>
                <w:lang w:val="en-US" w:eastAsia="zh-CN"/>
              </w:rPr>
              <w:t>5分</w:t>
            </w:r>
          </w:p>
          <w:p w14:paraId="24AD0260">
            <w:pPr>
              <w:keepNext w:val="0"/>
              <w:keepLines w:val="0"/>
              <w:pageBreakBefore w:val="0"/>
              <w:widowControl w:val="0"/>
              <w:kinsoku/>
              <w:wordWrap/>
              <w:overflowPunct/>
              <w:topLinePunct w:val="0"/>
              <w:autoSpaceDE/>
              <w:autoSpaceDN/>
              <w:bidi w:val="0"/>
              <w:spacing w:line="280" w:lineRule="exact"/>
              <w:jc w:val="left"/>
              <w:textAlignment w:val="auto"/>
              <w:rPr>
                <w:rFonts w:hint="eastAsia"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8</w:t>
            </w:r>
            <w:r>
              <w:rPr>
                <w:rFonts w:hint="eastAsia"/>
                <w:color w:val="auto"/>
                <w:szCs w:val="21"/>
              </w:rPr>
              <w:t>]李赛红，湖南省社会科学基金项目</w:t>
            </w:r>
            <w:r>
              <w:rPr>
                <w:rFonts w:hint="eastAsia"/>
                <w:color w:val="auto"/>
                <w:szCs w:val="21"/>
                <w:lang w:eastAsia="zh-CN"/>
              </w:rPr>
              <w:t>，</w:t>
            </w:r>
            <w:r>
              <w:rPr>
                <w:rFonts w:hint="eastAsia" w:ascii="Times New Roman" w:hAnsi="Times New Roman" w:eastAsia="宋体" w:cs="Times New Roman"/>
                <w:color w:val="auto"/>
                <w:szCs w:val="21"/>
                <w:lang w:val="en-US" w:eastAsia="zh-CN"/>
              </w:rPr>
              <w:t>14B28，</w:t>
            </w:r>
            <w:r>
              <w:rPr>
                <w:rFonts w:hint="eastAsia" w:ascii="方正书宋简体" w:hAnsi="Times New Roman" w:eastAsia="方正书宋简体" w:cs="Times New Roman"/>
                <w:color w:val="auto"/>
                <w:lang w:val="en-US" w:eastAsia="zh-CN"/>
              </w:rPr>
              <w:t>高校思想政治理论课课堂生态的构建与实践，</w:t>
            </w:r>
            <w:r>
              <w:rPr>
                <w:rFonts w:hint="eastAsia" w:ascii="Times New Roman" w:hAnsi="Times New Roman" w:eastAsia="宋体" w:cs="Times New Roman"/>
                <w:color w:val="auto"/>
                <w:szCs w:val="21"/>
                <w:lang w:val="en-US" w:eastAsia="zh-CN"/>
              </w:rPr>
              <w:t>2014/04-2016/09，</w:t>
            </w:r>
            <w:r>
              <w:rPr>
                <w:rFonts w:hint="eastAsia" w:eastAsia="方正书宋简体"/>
                <w:color w:val="auto"/>
                <w:szCs w:val="21"/>
                <w:lang w:val="en-US" w:eastAsia="zh-CN"/>
              </w:rPr>
              <w:t>2</w:t>
            </w:r>
            <w:r>
              <w:rPr>
                <w:rFonts w:hint="eastAsia"/>
                <w:color w:val="auto"/>
                <w:szCs w:val="21"/>
              </w:rPr>
              <w:t>万</w:t>
            </w:r>
            <w:r>
              <w:rPr>
                <w:rFonts w:hint="eastAsia"/>
                <w:color w:val="auto"/>
                <w:szCs w:val="21"/>
                <w:lang w:eastAsia="zh-CN"/>
              </w:rPr>
              <w:t>，</w:t>
            </w:r>
            <w:r>
              <w:rPr>
                <w:rFonts w:hint="eastAsia" w:eastAsia="方正书宋简体"/>
                <w:color w:val="auto"/>
                <w:szCs w:val="21"/>
                <w:lang w:eastAsia="zh-CN"/>
              </w:rPr>
              <w:t>参与第四</w:t>
            </w:r>
            <w:r>
              <w:rPr>
                <w:rFonts w:hint="eastAsia"/>
                <w:color w:val="auto"/>
                <w:szCs w:val="21"/>
              </w:rPr>
              <w:t>，已结题。</w:t>
            </w:r>
            <w:r>
              <w:rPr>
                <w:rFonts w:hint="eastAsia"/>
                <w:color w:val="auto"/>
                <w:szCs w:val="21"/>
                <w:lang w:eastAsia="zh-CN"/>
              </w:rPr>
              <w:t>计</w:t>
            </w:r>
            <w:r>
              <w:rPr>
                <w:rFonts w:hint="eastAsia"/>
                <w:color w:val="auto"/>
                <w:szCs w:val="21"/>
                <w:lang w:val="en-US" w:eastAsia="zh-CN"/>
              </w:rPr>
              <w:t>3分</w:t>
            </w:r>
          </w:p>
          <w:p w14:paraId="09BEF1BD">
            <w:pPr>
              <w:keepNext w:val="0"/>
              <w:keepLines w:val="0"/>
              <w:pageBreakBefore w:val="0"/>
              <w:widowControl w:val="0"/>
              <w:kinsoku/>
              <w:wordWrap/>
              <w:overflowPunct/>
              <w:topLinePunct w:val="0"/>
              <w:autoSpaceDE/>
              <w:autoSpaceDN/>
              <w:bidi w:val="0"/>
              <w:spacing w:line="280" w:lineRule="exact"/>
              <w:jc w:val="left"/>
              <w:textAlignment w:val="auto"/>
              <w:rPr>
                <w:rFonts w:hint="default"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9</w:t>
            </w:r>
            <w:r>
              <w:rPr>
                <w:rFonts w:hint="eastAsia"/>
                <w:color w:val="auto"/>
                <w:szCs w:val="21"/>
              </w:rPr>
              <w:t>]李赛红，</w:t>
            </w:r>
            <w:r>
              <w:rPr>
                <w:rFonts w:hint="eastAsia" w:ascii="方正书宋简体" w:hAnsi="Times New Roman" w:eastAsia="方正书宋简体" w:cs="Times New Roman"/>
                <w:color w:val="auto"/>
                <w:lang w:val="en-US" w:eastAsia="zh-CN"/>
              </w:rPr>
              <w:t>湖南省社科评审课题，</w:t>
            </w:r>
            <w:r>
              <w:rPr>
                <w:rFonts w:hint="eastAsia" w:ascii="Times New Roman" w:hAnsi="Times New Roman" w:eastAsia="宋体" w:cs="Times New Roman"/>
                <w:color w:val="auto"/>
                <w:szCs w:val="21"/>
                <w:lang w:val="en-US" w:eastAsia="zh-CN"/>
              </w:rPr>
              <w:t>XSP18YBC161，</w:t>
            </w:r>
            <w:r>
              <w:rPr>
                <w:rFonts w:hint="eastAsia" w:ascii="方正书宋简体" w:hAnsi="Times New Roman" w:eastAsia="方正书宋简体" w:cs="Times New Roman"/>
                <w:color w:val="auto"/>
                <w:lang w:val="en-US" w:eastAsia="zh-CN"/>
              </w:rPr>
              <w:t>开放大学视域下网络意识形态安全治理策略研究，</w:t>
            </w:r>
            <w:r>
              <w:rPr>
                <w:rFonts w:hint="eastAsia" w:ascii="Times New Roman" w:hAnsi="Times New Roman" w:eastAsia="宋体" w:cs="Times New Roman"/>
                <w:color w:val="auto"/>
                <w:szCs w:val="21"/>
                <w:lang w:val="en-US" w:eastAsia="zh-CN"/>
              </w:rPr>
              <w:t>2018/10-2022/10</w:t>
            </w:r>
            <w:r>
              <w:rPr>
                <w:rFonts w:hint="eastAsia" w:ascii="方正书宋简体" w:hAnsi="Times New Roman" w:eastAsia="方正书宋简体" w:cs="Times New Roman"/>
                <w:color w:val="auto"/>
                <w:lang w:val="en-US" w:eastAsia="zh-CN"/>
              </w:rPr>
              <w:t>，</w:t>
            </w:r>
            <w:r>
              <w:rPr>
                <w:rFonts w:hint="eastAsia" w:eastAsia="方正书宋简体"/>
                <w:color w:val="auto"/>
                <w:szCs w:val="21"/>
                <w:lang w:eastAsia="zh-CN"/>
              </w:rPr>
              <w:t>参与第三，</w:t>
            </w:r>
            <w:r>
              <w:rPr>
                <w:rFonts w:hint="eastAsia"/>
                <w:color w:val="auto"/>
                <w:szCs w:val="21"/>
              </w:rPr>
              <w:t>已结题。</w:t>
            </w:r>
            <w:r>
              <w:rPr>
                <w:rFonts w:hint="eastAsia"/>
                <w:color w:val="auto"/>
                <w:szCs w:val="21"/>
                <w:lang w:eastAsia="zh-CN"/>
              </w:rPr>
              <w:t>计</w:t>
            </w:r>
            <w:r>
              <w:rPr>
                <w:rFonts w:hint="eastAsia"/>
                <w:color w:val="auto"/>
                <w:szCs w:val="21"/>
                <w:lang w:val="en-US" w:eastAsia="zh-CN"/>
              </w:rPr>
              <w:t>2.7分</w:t>
            </w:r>
          </w:p>
          <w:p w14:paraId="7D70A9C9">
            <w:pPr>
              <w:keepNext w:val="0"/>
              <w:keepLines w:val="0"/>
              <w:pageBreakBefore w:val="0"/>
              <w:widowControl w:val="0"/>
              <w:kinsoku/>
              <w:wordWrap/>
              <w:overflowPunct/>
              <w:topLinePunct w:val="0"/>
              <w:autoSpaceDE/>
              <w:autoSpaceDN/>
              <w:bidi w:val="0"/>
              <w:spacing w:line="280" w:lineRule="exact"/>
              <w:jc w:val="left"/>
              <w:textAlignment w:val="auto"/>
              <w:rPr>
                <w:rFonts w:hint="default" w:ascii="方正书宋简体" w:hAnsi="Times New Roman" w:eastAsia="方正书宋简体" w:cs="Times New Roman"/>
                <w:color w:val="auto"/>
                <w:lang w:val="en-US" w:eastAsia="zh-CN"/>
              </w:rPr>
            </w:pPr>
            <w:r>
              <w:rPr>
                <w:rFonts w:hint="eastAsia"/>
                <w:color w:val="auto"/>
                <w:szCs w:val="21"/>
              </w:rPr>
              <w:t>[</w:t>
            </w:r>
            <w:r>
              <w:rPr>
                <w:rFonts w:hint="eastAsia"/>
                <w:color w:val="auto"/>
                <w:szCs w:val="21"/>
                <w:lang w:val="en-US" w:eastAsia="zh-CN"/>
              </w:rPr>
              <w:t>10</w:t>
            </w:r>
            <w:r>
              <w:rPr>
                <w:rFonts w:hint="eastAsia"/>
                <w:color w:val="auto"/>
                <w:szCs w:val="21"/>
              </w:rPr>
              <w:t>]李赛红，</w:t>
            </w:r>
            <w:r>
              <w:rPr>
                <w:rFonts w:hint="eastAsia" w:ascii="方正书宋简体" w:hAnsi="Times New Roman" w:eastAsia="方正书宋简体" w:cs="Times New Roman"/>
                <w:color w:val="auto"/>
                <w:lang w:val="en-US" w:eastAsia="zh-CN"/>
              </w:rPr>
              <w:t>江西省社会科学规划课题，</w:t>
            </w:r>
            <w:r>
              <w:rPr>
                <w:rFonts w:hint="eastAsia" w:ascii="Times New Roman" w:hAnsi="Times New Roman" w:eastAsia="宋体" w:cs="Times New Roman"/>
                <w:color w:val="auto"/>
                <w:szCs w:val="21"/>
                <w:lang w:val="en-US" w:eastAsia="zh-CN"/>
              </w:rPr>
              <w:t>22KS35D，</w:t>
            </w:r>
            <w:r>
              <w:rPr>
                <w:rFonts w:hint="eastAsia" w:ascii="方正书宋简体" w:hAnsi="Times New Roman" w:eastAsia="方正书宋简体" w:cs="Times New Roman"/>
                <w:color w:val="auto"/>
                <w:lang w:val="en-US" w:eastAsia="zh-CN"/>
              </w:rPr>
              <w:t>系统范式下新时代社会主要矛盾的内涵特征研究，</w:t>
            </w:r>
            <w:r>
              <w:rPr>
                <w:rFonts w:hint="eastAsia" w:ascii="Times New Roman" w:hAnsi="Times New Roman" w:eastAsia="宋体" w:cs="Times New Roman"/>
                <w:color w:val="auto"/>
                <w:szCs w:val="21"/>
                <w:lang w:val="en-US" w:eastAsia="zh-CN"/>
              </w:rPr>
              <w:t>2022/09-2023/09</w:t>
            </w:r>
            <w:r>
              <w:rPr>
                <w:rFonts w:hint="eastAsia" w:ascii="方正书宋简体" w:hAnsi="Times New Roman" w:eastAsia="方正书宋简体" w:cs="Times New Roman"/>
                <w:color w:val="auto"/>
                <w:lang w:val="en-US" w:eastAsia="zh-CN"/>
              </w:rPr>
              <w:t>，1万，</w:t>
            </w:r>
            <w:r>
              <w:rPr>
                <w:rFonts w:hint="eastAsia" w:eastAsia="方正书宋简体"/>
                <w:color w:val="auto"/>
                <w:szCs w:val="21"/>
                <w:lang w:eastAsia="zh-CN"/>
              </w:rPr>
              <w:t>参与第三，</w:t>
            </w:r>
            <w:r>
              <w:rPr>
                <w:rFonts w:hint="eastAsia"/>
                <w:color w:val="auto"/>
                <w:szCs w:val="21"/>
              </w:rPr>
              <w:t>已结题。</w:t>
            </w:r>
            <w:r>
              <w:rPr>
                <w:rFonts w:hint="eastAsia"/>
                <w:color w:val="auto"/>
                <w:szCs w:val="21"/>
                <w:lang w:eastAsia="zh-CN"/>
              </w:rPr>
              <w:t>计</w:t>
            </w:r>
            <w:r>
              <w:rPr>
                <w:rFonts w:hint="eastAsia"/>
                <w:color w:val="auto"/>
                <w:szCs w:val="21"/>
                <w:lang w:val="en-US" w:eastAsia="zh-CN"/>
              </w:rPr>
              <w:t>3分</w:t>
            </w:r>
          </w:p>
          <w:p w14:paraId="665FA436">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eastAsia"/>
                <w:color w:val="auto"/>
                <w:szCs w:val="21"/>
                <w:lang w:val="en-US" w:eastAsia="zh-CN"/>
              </w:rPr>
            </w:pPr>
            <w:r>
              <w:rPr>
                <w:rFonts w:hint="eastAsia"/>
                <w:color w:val="auto"/>
                <w:szCs w:val="21"/>
              </w:rPr>
              <w:t>[</w:t>
            </w:r>
            <w:r>
              <w:rPr>
                <w:rFonts w:hint="eastAsia"/>
                <w:color w:val="auto"/>
                <w:szCs w:val="21"/>
                <w:lang w:val="en-US" w:eastAsia="zh-CN"/>
              </w:rPr>
              <w:t>11</w:t>
            </w:r>
            <w:r>
              <w:rPr>
                <w:rFonts w:hint="eastAsia"/>
                <w:color w:val="auto"/>
                <w:szCs w:val="21"/>
              </w:rPr>
              <w:t>]</w:t>
            </w:r>
            <w:r>
              <w:rPr>
                <w:rFonts w:hint="eastAsia"/>
                <w:color w:val="auto"/>
                <w:szCs w:val="21"/>
                <w:lang w:eastAsia="zh-CN"/>
              </w:rPr>
              <w:t>李赛红，湖南省十三五规划一般资助课题，XJK016BDY002，“绿色”发展理念视阈下高校生态道德教育研究，</w:t>
            </w:r>
            <w:r>
              <w:rPr>
                <w:rFonts w:hint="eastAsia" w:ascii="Times New Roman" w:hAnsi="Times New Roman" w:eastAsia="宋体" w:cs="Times New Roman"/>
                <w:color w:val="auto"/>
                <w:szCs w:val="21"/>
                <w:lang w:val="en-US" w:eastAsia="zh-CN"/>
              </w:rPr>
              <w:t>2018/01-2020/01</w:t>
            </w:r>
            <w:r>
              <w:rPr>
                <w:rFonts w:hint="eastAsia" w:ascii="方正书宋简体" w:hAnsi="Times New Roman" w:eastAsia="方正书宋简体" w:cs="Times New Roman"/>
                <w:color w:val="auto"/>
                <w:lang w:val="en-US" w:eastAsia="zh-CN"/>
              </w:rPr>
              <w:t>，</w:t>
            </w:r>
            <w:r>
              <w:rPr>
                <w:rFonts w:hint="eastAsia" w:ascii="Times New Roman" w:hAnsi="Times New Roman" w:eastAsia="宋体" w:cs="Times New Roman"/>
                <w:color w:val="auto"/>
                <w:szCs w:val="21"/>
                <w:lang w:val="en-US" w:eastAsia="zh-CN"/>
              </w:rPr>
              <w:t>2万，</w:t>
            </w:r>
            <w:r>
              <w:rPr>
                <w:rFonts w:hint="eastAsia" w:eastAsia="方正书宋简体"/>
                <w:color w:val="auto"/>
                <w:szCs w:val="21"/>
                <w:lang w:eastAsia="zh-CN"/>
              </w:rPr>
              <w:t>参与第七，</w:t>
            </w:r>
            <w:r>
              <w:rPr>
                <w:rFonts w:hint="eastAsia"/>
                <w:color w:val="auto"/>
                <w:szCs w:val="21"/>
              </w:rPr>
              <w:t>已结题。</w:t>
            </w:r>
            <w:r>
              <w:rPr>
                <w:rFonts w:hint="eastAsia"/>
                <w:color w:val="auto"/>
                <w:szCs w:val="21"/>
                <w:lang w:eastAsia="zh-CN"/>
              </w:rPr>
              <w:t>计</w:t>
            </w:r>
            <w:r>
              <w:rPr>
                <w:rFonts w:hint="eastAsia"/>
                <w:color w:val="auto"/>
                <w:szCs w:val="21"/>
                <w:lang w:val="en-US" w:eastAsia="zh-CN"/>
              </w:rPr>
              <w:t>1.5分。</w:t>
            </w:r>
          </w:p>
          <w:p w14:paraId="334E9B0C">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both"/>
              <w:textAlignment w:val="auto"/>
              <w:rPr>
                <w:rFonts w:hint="default" w:eastAsia="宋体"/>
                <w:color w:val="auto"/>
                <w:szCs w:val="21"/>
                <w:lang w:val="en-US" w:eastAsia="zh-CN"/>
              </w:rPr>
            </w:pPr>
            <w:r>
              <w:rPr>
                <w:rFonts w:hint="eastAsia"/>
                <w:color w:val="auto"/>
                <w:szCs w:val="21"/>
              </w:rPr>
              <w:t>[</w:t>
            </w:r>
            <w:r>
              <w:rPr>
                <w:rFonts w:hint="eastAsia"/>
                <w:color w:val="auto"/>
                <w:szCs w:val="21"/>
                <w:lang w:val="en-US" w:eastAsia="zh-CN"/>
              </w:rPr>
              <w:t>12</w:t>
            </w:r>
            <w:r>
              <w:rPr>
                <w:rFonts w:hint="eastAsia"/>
                <w:color w:val="auto"/>
                <w:szCs w:val="21"/>
              </w:rPr>
              <w:t>]</w:t>
            </w:r>
            <w:r>
              <w:rPr>
                <w:rFonts w:hint="eastAsia"/>
                <w:color w:val="auto"/>
                <w:szCs w:val="21"/>
                <w:lang w:eastAsia="zh-CN"/>
              </w:rPr>
              <w:t>李赛红，</w:t>
            </w:r>
            <w:r>
              <w:rPr>
                <w:rFonts w:hint="eastAsia"/>
                <w:color w:val="auto"/>
                <w:szCs w:val="21"/>
              </w:rPr>
              <w:t>湖南省思想政治研究项目</w:t>
            </w:r>
            <w:r>
              <w:rPr>
                <w:rFonts w:hint="eastAsia" w:ascii="方正书宋简体" w:hAnsi="Times New Roman" w:eastAsia="方正书宋简体" w:cs="Times New Roman"/>
                <w:color w:val="auto"/>
                <w:lang w:val="en-US" w:eastAsia="zh-CN"/>
              </w:rPr>
              <w:t>，</w:t>
            </w:r>
            <w:r>
              <w:rPr>
                <w:rFonts w:hint="default" w:ascii="Times New Roman" w:hAnsi="Times New Roman" w:eastAsia="宋体" w:cs="Times New Roman"/>
                <w:color w:val="auto"/>
                <w:szCs w:val="21"/>
                <w:lang w:val="en-US" w:eastAsia="zh-CN"/>
              </w:rPr>
              <w:t>24A87</w:t>
            </w:r>
            <w:r>
              <w:rPr>
                <w:rFonts w:hint="eastAsia" w:ascii="方正书宋简体" w:hAnsi="Times New Roman" w:eastAsia="方正书宋简体" w:cs="Times New Roman"/>
                <w:color w:val="auto"/>
                <w:lang w:val="en-US" w:eastAsia="zh-CN"/>
              </w:rPr>
              <w:t>，中国式现代化视域下高校思想政治教育话语体系创新研究，</w:t>
            </w:r>
            <w:r>
              <w:rPr>
                <w:rFonts w:hint="eastAsia" w:ascii="Times New Roman" w:hAnsi="Times New Roman" w:eastAsia="宋体" w:cs="Times New Roman"/>
                <w:color w:val="auto"/>
                <w:szCs w:val="21"/>
                <w:lang w:val="en-US" w:eastAsia="zh-CN"/>
              </w:rPr>
              <w:t>2024/06-2026/08</w:t>
            </w:r>
            <w:r>
              <w:rPr>
                <w:rFonts w:hint="eastAsia" w:ascii="方正书宋简体" w:hAnsi="Times New Roman" w:eastAsia="方正书宋简体" w:cs="Times New Roman"/>
                <w:color w:val="auto"/>
                <w:lang w:val="en-US" w:eastAsia="zh-CN"/>
              </w:rPr>
              <w:t>，</w:t>
            </w:r>
            <w:r>
              <w:rPr>
                <w:rFonts w:hint="eastAsia" w:ascii="Times New Roman" w:hAnsi="Times New Roman" w:eastAsia="宋体" w:cs="Times New Roman"/>
                <w:color w:val="auto"/>
                <w:szCs w:val="21"/>
                <w:lang w:val="en-US" w:eastAsia="zh-CN"/>
              </w:rPr>
              <w:t>6万，</w:t>
            </w:r>
            <w:r>
              <w:rPr>
                <w:rFonts w:hint="eastAsia" w:eastAsia="方正书宋简体"/>
                <w:color w:val="auto"/>
                <w:szCs w:val="21"/>
                <w:lang w:eastAsia="zh-CN"/>
              </w:rPr>
              <w:t>参与第五，在研。计</w:t>
            </w:r>
            <w:r>
              <w:rPr>
                <w:rFonts w:hint="eastAsia" w:eastAsia="方正书宋简体"/>
                <w:color w:val="auto"/>
                <w:szCs w:val="21"/>
                <w:lang w:val="en-US" w:eastAsia="zh-CN"/>
              </w:rPr>
              <w:t>0.54分。</w:t>
            </w:r>
          </w:p>
          <w:p w14:paraId="655BA11F">
            <w:pPr>
              <w:widowControl w:val="0"/>
              <w:numPr>
                <w:ilvl w:val="0"/>
                <w:numId w:val="0"/>
              </w:numPr>
              <w:adjustRightInd w:val="0"/>
              <w:snapToGrid w:val="0"/>
              <w:spacing w:line="276" w:lineRule="auto"/>
              <w:jc w:val="both"/>
              <w:rPr>
                <w:rFonts w:hint="eastAsia"/>
                <w:color w:val="auto"/>
                <w:szCs w:val="21"/>
              </w:rPr>
            </w:pPr>
          </w:p>
        </w:tc>
        <w:tc>
          <w:tcPr>
            <w:tcW w:w="1200" w:type="dxa"/>
            <w:vAlign w:val="center"/>
          </w:tcPr>
          <w:p w14:paraId="1DA18A8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110.94</w:t>
            </w:r>
          </w:p>
        </w:tc>
        <w:tc>
          <w:tcPr>
            <w:tcW w:w="1274" w:type="dxa"/>
            <w:vAlign w:val="center"/>
          </w:tcPr>
          <w:p w14:paraId="26BE5A5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104.8</w:t>
            </w:r>
          </w:p>
        </w:tc>
        <w:tc>
          <w:tcPr>
            <w:tcW w:w="2331" w:type="dxa"/>
            <w:vAlign w:val="center"/>
          </w:tcPr>
          <w:p w14:paraId="7DF7D41D">
            <w:pPr>
              <w:adjustRightInd w:val="0"/>
              <w:snapToGrid w:val="0"/>
              <w:spacing w:line="276" w:lineRule="auto"/>
              <w:jc w:val="center"/>
              <w:rPr>
                <w:rFonts w:hint="eastAsia" w:eastAsia="宋体"/>
                <w:color w:val="auto"/>
                <w:szCs w:val="21"/>
                <w:lang w:eastAsia="zh-CN"/>
              </w:rPr>
            </w:pPr>
          </w:p>
        </w:tc>
      </w:tr>
      <w:tr w14:paraId="393E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D4E645">
            <w:pPr>
              <w:adjustRightInd w:val="0"/>
              <w:snapToGrid w:val="0"/>
              <w:spacing w:line="276" w:lineRule="auto"/>
              <w:jc w:val="center"/>
              <w:rPr>
                <w:b/>
                <w:color w:val="auto"/>
                <w:szCs w:val="21"/>
              </w:rPr>
            </w:pPr>
          </w:p>
        </w:tc>
        <w:tc>
          <w:tcPr>
            <w:tcW w:w="1279" w:type="dxa"/>
            <w:vAlign w:val="center"/>
          </w:tcPr>
          <w:p w14:paraId="16324C18">
            <w:pPr>
              <w:adjustRightInd w:val="0"/>
              <w:snapToGrid w:val="0"/>
              <w:spacing w:line="276" w:lineRule="auto"/>
              <w:jc w:val="center"/>
              <w:rPr>
                <w:rFonts w:hint="eastAsia"/>
                <w:color w:val="auto"/>
                <w:szCs w:val="21"/>
                <w:lang w:val="en-US" w:eastAsia="zh-CN"/>
              </w:rPr>
            </w:pPr>
            <w:r>
              <w:rPr>
                <w:rFonts w:hint="eastAsia"/>
                <w:color w:val="auto"/>
                <w:szCs w:val="21"/>
                <w:lang w:val="en-US" w:eastAsia="zh-CN"/>
              </w:rPr>
              <w:t>4-4-2</w:t>
            </w:r>
          </w:p>
          <w:p w14:paraId="24C7D3C2">
            <w:pPr>
              <w:adjustRightInd w:val="0"/>
              <w:snapToGrid w:val="0"/>
              <w:spacing w:line="276" w:lineRule="auto"/>
              <w:jc w:val="center"/>
              <w:rPr>
                <w:rFonts w:hint="default"/>
                <w:color w:val="auto"/>
                <w:szCs w:val="21"/>
                <w:lang w:val="en-US" w:eastAsia="zh-CN"/>
              </w:rPr>
            </w:pPr>
            <w:r>
              <w:rPr>
                <w:rFonts w:hint="eastAsia"/>
                <w:color w:val="auto"/>
                <w:sz w:val="16"/>
                <w:szCs w:val="16"/>
                <w:lang w:val="en-US" w:eastAsia="zh-CN"/>
              </w:rPr>
              <w:t>（注意计分封顶）</w:t>
            </w:r>
          </w:p>
        </w:tc>
        <w:tc>
          <w:tcPr>
            <w:tcW w:w="14420" w:type="dxa"/>
            <w:gridSpan w:val="10"/>
            <w:vAlign w:val="center"/>
          </w:tcPr>
          <w:p w14:paraId="7952221D">
            <w:pPr>
              <w:adjustRightInd w:val="0"/>
              <w:snapToGrid w:val="0"/>
              <w:spacing w:line="276" w:lineRule="auto"/>
              <w:rPr>
                <w:color w:val="auto"/>
                <w:szCs w:val="21"/>
              </w:rPr>
            </w:pPr>
            <w:r>
              <w:rPr>
                <w:rFonts w:hint="eastAsia" w:eastAsia="宋体"/>
                <w:color w:val="auto"/>
                <w:szCs w:val="21"/>
                <w:lang w:val="en-US" w:eastAsia="zh-CN"/>
              </w:rPr>
              <w:t>横向项目</w:t>
            </w:r>
            <w:r>
              <w:rPr>
                <w:rFonts w:hint="eastAsia"/>
                <w:color w:val="auto"/>
                <w:szCs w:val="21"/>
                <w:lang w:val="en-US" w:eastAsia="zh-CN"/>
              </w:rPr>
              <w:t xml:space="preserve">    </w:t>
            </w:r>
            <w:r>
              <w:rPr>
                <w:rFonts w:hint="eastAsia" w:asciiTheme="minorEastAsia" w:hAnsiTheme="minorEastAsia" w:eastAsiaTheme="minorEastAsia"/>
                <w:color w:val="auto"/>
                <w:szCs w:val="21"/>
                <w:lang w:val="en-US" w:eastAsia="zh-CN"/>
              </w:rPr>
              <w:t>无</w:t>
            </w:r>
          </w:p>
        </w:tc>
        <w:tc>
          <w:tcPr>
            <w:tcW w:w="1200" w:type="dxa"/>
            <w:vAlign w:val="center"/>
          </w:tcPr>
          <w:p w14:paraId="1A5C54FE">
            <w:pPr>
              <w:adjustRightInd w:val="0"/>
              <w:snapToGrid w:val="0"/>
              <w:spacing w:line="276" w:lineRule="auto"/>
              <w:jc w:val="center"/>
              <w:rPr>
                <w:color w:val="auto"/>
                <w:szCs w:val="21"/>
              </w:rPr>
            </w:pPr>
          </w:p>
        </w:tc>
        <w:tc>
          <w:tcPr>
            <w:tcW w:w="1274" w:type="dxa"/>
            <w:vAlign w:val="center"/>
          </w:tcPr>
          <w:p w14:paraId="45DD728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DF22694">
            <w:pPr>
              <w:adjustRightInd w:val="0"/>
              <w:snapToGrid w:val="0"/>
              <w:spacing w:line="276" w:lineRule="auto"/>
              <w:jc w:val="center"/>
              <w:rPr>
                <w:rFonts w:hint="eastAsia" w:eastAsia="宋体"/>
                <w:color w:val="auto"/>
                <w:szCs w:val="21"/>
                <w:lang w:eastAsia="zh-CN"/>
              </w:rPr>
            </w:pPr>
          </w:p>
        </w:tc>
      </w:tr>
      <w:tr w14:paraId="1125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46" w:type="dxa"/>
            <w:vMerge w:val="continue"/>
            <w:vAlign w:val="center"/>
          </w:tcPr>
          <w:p w14:paraId="47B33452">
            <w:pPr>
              <w:adjustRightInd w:val="0"/>
              <w:snapToGrid w:val="0"/>
              <w:spacing w:line="276" w:lineRule="auto"/>
              <w:jc w:val="center"/>
              <w:rPr>
                <w:b/>
                <w:color w:val="auto"/>
                <w:szCs w:val="21"/>
              </w:rPr>
            </w:pPr>
          </w:p>
        </w:tc>
        <w:tc>
          <w:tcPr>
            <w:tcW w:w="1279" w:type="dxa"/>
            <w:vAlign w:val="center"/>
          </w:tcPr>
          <w:p w14:paraId="4AB78704">
            <w:pPr>
              <w:adjustRightInd w:val="0"/>
              <w:snapToGrid w:val="0"/>
              <w:spacing w:line="276" w:lineRule="auto"/>
              <w:jc w:val="center"/>
              <w:rPr>
                <w:rFonts w:hint="eastAsia" w:eastAsia="宋体"/>
                <w:color w:val="auto"/>
                <w:szCs w:val="21"/>
                <w:lang w:val="en-US" w:eastAsia="zh-CN"/>
              </w:rPr>
            </w:pPr>
            <w:r>
              <w:rPr>
                <w:rFonts w:hint="eastAsia"/>
                <w:color w:val="auto"/>
                <w:szCs w:val="21"/>
              </w:rPr>
              <w:t>4-</w:t>
            </w:r>
            <w:r>
              <w:rPr>
                <w:rFonts w:hint="eastAsia"/>
                <w:color w:val="auto"/>
                <w:szCs w:val="21"/>
                <w:lang w:val="en-US" w:eastAsia="zh-CN"/>
              </w:rPr>
              <w:t>5</w:t>
            </w:r>
          </w:p>
        </w:tc>
        <w:tc>
          <w:tcPr>
            <w:tcW w:w="14420" w:type="dxa"/>
            <w:gridSpan w:val="10"/>
            <w:vAlign w:val="center"/>
          </w:tcPr>
          <w:p w14:paraId="0FBE23B3">
            <w:pPr>
              <w:adjustRightInd w:val="0"/>
              <w:snapToGrid w:val="0"/>
              <w:spacing w:line="276" w:lineRule="auto"/>
              <w:rPr>
                <w:rFonts w:hint="default"/>
                <w:color w:val="auto"/>
                <w:szCs w:val="21"/>
                <w:lang w:val="en-US" w:eastAsia="zh-CN"/>
              </w:rPr>
            </w:pPr>
            <w:r>
              <w:rPr>
                <w:rFonts w:hint="eastAsia"/>
                <w:color w:val="auto"/>
                <w:szCs w:val="21"/>
                <w:lang w:val="en-US" w:eastAsia="zh-CN"/>
              </w:rPr>
              <w:t>成果奖励    无</w:t>
            </w:r>
          </w:p>
          <w:p w14:paraId="5F675063">
            <w:pPr>
              <w:adjustRightInd w:val="0"/>
              <w:snapToGrid w:val="0"/>
              <w:spacing w:line="276" w:lineRule="auto"/>
              <w:rPr>
                <w:color w:val="auto"/>
                <w:szCs w:val="21"/>
              </w:rPr>
            </w:pPr>
          </w:p>
        </w:tc>
        <w:tc>
          <w:tcPr>
            <w:tcW w:w="1200" w:type="dxa"/>
            <w:vAlign w:val="center"/>
          </w:tcPr>
          <w:p w14:paraId="24495E79">
            <w:pPr>
              <w:adjustRightInd w:val="0"/>
              <w:snapToGrid w:val="0"/>
              <w:spacing w:line="276" w:lineRule="auto"/>
              <w:jc w:val="center"/>
              <w:rPr>
                <w:color w:val="auto"/>
                <w:szCs w:val="21"/>
              </w:rPr>
            </w:pPr>
          </w:p>
        </w:tc>
        <w:tc>
          <w:tcPr>
            <w:tcW w:w="1274" w:type="dxa"/>
            <w:vAlign w:val="center"/>
          </w:tcPr>
          <w:p w14:paraId="04F3DA8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0DBD0407">
            <w:pPr>
              <w:adjustRightInd w:val="0"/>
              <w:snapToGrid w:val="0"/>
              <w:spacing w:line="276" w:lineRule="auto"/>
              <w:jc w:val="center"/>
              <w:rPr>
                <w:rFonts w:hint="eastAsia" w:eastAsia="宋体"/>
                <w:color w:val="auto"/>
                <w:szCs w:val="21"/>
                <w:lang w:eastAsia="zh-CN"/>
              </w:rPr>
            </w:pPr>
          </w:p>
        </w:tc>
      </w:tr>
      <w:tr w14:paraId="7B3D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3CBE04">
            <w:pPr>
              <w:adjustRightInd w:val="0"/>
              <w:snapToGrid w:val="0"/>
              <w:spacing w:line="276" w:lineRule="auto"/>
              <w:jc w:val="center"/>
              <w:rPr>
                <w:b/>
                <w:color w:val="auto"/>
                <w:szCs w:val="21"/>
              </w:rPr>
            </w:pPr>
          </w:p>
        </w:tc>
        <w:tc>
          <w:tcPr>
            <w:tcW w:w="1279" w:type="dxa"/>
            <w:vAlign w:val="center"/>
          </w:tcPr>
          <w:p w14:paraId="33C02418">
            <w:pPr>
              <w:adjustRightInd w:val="0"/>
              <w:snapToGrid w:val="0"/>
              <w:spacing w:line="276" w:lineRule="auto"/>
              <w:jc w:val="center"/>
              <w:rPr>
                <w:color w:val="auto"/>
                <w:szCs w:val="21"/>
              </w:rPr>
            </w:pPr>
            <w:r>
              <w:rPr>
                <w:rFonts w:hint="eastAsia"/>
                <w:color w:val="auto"/>
                <w:szCs w:val="21"/>
              </w:rPr>
              <w:t>4-6</w:t>
            </w:r>
          </w:p>
        </w:tc>
        <w:tc>
          <w:tcPr>
            <w:tcW w:w="14420" w:type="dxa"/>
            <w:gridSpan w:val="10"/>
            <w:vAlign w:val="center"/>
          </w:tcPr>
          <w:p w14:paraId="593C42E0">
            <w:pPr>
              <w:adjustRightInd w:val="0"/>
              <w:snapToGrid w:val="0"/>
              <w:spacing w:line="276" w:lineRule="auto"/>
              <w:rPr>
                <w:rFonts w:hint="eastAsia" w:eastAsia="宋体"/>
                <w:color w:val="auto"/>
                <w:szCs w:val="21"/>
                <w:lang w:eastAsia="zh-CN"/>
              </w:rPr>
            </w:pPr>
            <w:r>
              <w:rPr>
                <w:rFonts w:hint="eastAsia"/>
                <w:color w:val="auto"/>
                <w:szCs w:val="21"/>
                <w:lang w:val="en-US" w:eastAsia="zh-CN"/>
              </w:rPr>
              <w:t xml:space="preserve">成果转化    </w:t>
            </w:r>
            <w:r>
              <w:rPr>
                <w:rFonts w:hint="eastAsia"/>
                <w:color w:val="auto"/>
                <w:szCs w:val="21"/>
                <w:lang w:eastAsia="zh-CN"/>
              </w:rPr>
              <w:t>无</w:t>
            </w:r>
          </w:p>
        </w:tc>
        <w:tc>
          <w:tcPr>
            <w:tcW w:w="1200" w:type="dxa"/>
            <w:vAlign w:val="center"/>
          </w:tcPr>
          <w:p w14:paraId="03907CD9">
            <w:pPr>
              <w:adjustRightInd w:val="0"/>
              <w:snapToGrid w:val="0"/>
              <w:spacing w:line="276" w:lineRule="auto"/>
              <w:jc w:val="center"/>
              <w:rPr>
                <w:color w:val="auto"/>
                <w:szCs w:val="21"/>
              </w:rPr>
            </w:pPr>
          </w:p>
        </w:tc>
        <w:tc>
          <w:tcPr>
            <w:tcW w:w="1274" w:type="dxa"/>
            <w:vAlign w:val="center"/>
          </w:tcPr>
          <w:p w14:paraId="7B4DD1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F94006">
            <w:pPr>
              <w:adjustRightInd w:val="0"/>
              <w:snapToGrid w:val="0"/>
              <w:spacing w:line="276" w:lineRule="auto"/>
              <w:jc w:val="center"/>
              <w:rPr>
                <w:rFonts w:hint="eastAsia" w:eastAsia="宋体"/>
                <w:color w:val="auto"/>
                <w:szCs w:val="21"/>
                <w:lang w:eastAsia="zh-CN"/>
              </w:rPr>
            </w:pPr>
          </w:p>
        </w:tc>
      </w:tr>
      <w:tr w14:paraId="18CB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B7460A1">
            <w:pPr>
              <w:adjustRightInd w:val="0"/>
              <w:snapToGrid w:val="0"/>
              <w:spacing w:line="276" w:lineRule="auto"/>
              <w:jc w:val="center"/>
              <w:rPr>
                <w:b w:val="0"/>
                <w:bCs/>
                <w:color w:val="auto"/>
                <w:szCs w:val="21"/>
              </w:rPr>
            </w:pPr>
          </w:p>
        </w:tc>
        <w:tc>
          <w:tcPr>
            <w:tcW w:w="1279" w:type="dxa"/>
            <w:vAlign w:val="center"/>
          </w:tcPr>
          <w:p w14:paraId="39A50326">
            <w:pPr>
              <w:adjustRightInd w:val="0"/>
              <w:snapToGrid w:val="0"/>
              <w:spacing w:line="276" w:lineRule="auto"/>
              <w:jc w:val="center"/>
              <w:rPr>
                <w:b w:val="0"/>
                <w:bCs/>
                <w:color w:val="auto"/>
                <w:szCs w:val="21"/>
              </w:rPr>
            </w:pPr>
            <w:r>
              <w:rPr>
                <w:rFonts w:hint="eastAsia"/>
                <w:b w:val="0"/>
                <w:bCs/>
                <w:color w:val="auto"/>
                <w:szCs w:val="21"/>
              </w:rPr>
              <w:t>4-7</w:t>
            </w:r>
          </w:p>
        </w:tc>
        <w:tc>
          <w:tcPr>
            <w:tcW w:w="14420" w:type="dxa"/>
            <w:gridSpan w:val="10"/>
            <w:vAlign w:val="center"/>
          </w:tcPr>
          <w:p w14:paraId="44173206">
            <w:pPr>
              <w:kinsoku/>
              <w:wordWrap/>
              <w:overflowPunct/>
              <w:topLinePunct w:val="0"/>
              <w:autoSpaceDE/>
              <w:autoSpaceDN/>
              <w:bidi w:val="0"/>
              <w:adjustRightInd w:val="0"/>
              <w:snapToGrid w:val="0"/>
              <w:spacing w:line="280" w:lineRule="exact"/>
              <w:textAlignment w:val="auto"/>
              <w:rPr>
                <w:rFonts w:hint="eastAsia" w:eastAsia="宋体"/>
                <w:color w:val="auto"/>
                <w:szCs w:val="21"/>
                <w:lang w:val="en-US" w:eastAsia="zh-CN"/>
              </w:rPr>
            </w:pPr>
            <w:r>
              <w:rPr>
                <w:rFonts w:hint="eastAsia" w:eastAsia="宋体"/>
                <w:color w:val="auto"/>
                <w:szCs w:val="21"/>
                <w:lang w:val="en-US" w:eastAsia="zh-CN"/>
              </w:rPr>
              <w:t>咨询报告或领导批示</w:t>
            </w:r>
          </w:p>
          <w:p w14:paraId="3850F239">
            <w:pPr>
              <w:kinsoku/>
              <w:wordWrap/>
              <w:overflowPunct/>
              <w:topLinePunct w:val="0"/>
              <w:autoSpaceDE/>
              <w:autoSpaceDN/>
              <w:bidi w:val="0"/>
              <w:adjustRightInd w:val="0"/>
              <w:snapToGrid w:val="0"/>
              <w:spacing w:line="280" w:lineRule="exact"/>
              <w:textAlignment w:val="auto"/>
              <w:rPr>
                <w:rFonts w:hint="eastAsia"/>
                <w:color w:val="auto"/>
                <w:szCs w:val="21"/>
                <w:lang w:val="en-US" w:eastAsia="zh-CN"/>
              </w:rPr>
            </w:pPr>
            <w:r>
              <w:rPr>
                <w:rFonts w:hint="eastAsia"/>
                <w:color w:val="auto"/>
                <w:szCs w:val="21"/>
                <w:lang w:val="en-US" w:eastAsia="zh-CN"/>
              </w:rPr>
              <w:t>如有，根据实际情况填写采纳的年份、内容、批示的领导或采纳的政府部门，计分</w:t>
            </w:r>
          </w:p>
          <w:p w14:paraId="79F07740">
            <w:pPr>
              <w:keepNext/>
              <w:keepLines/>
              <w:pageBreakBefore/>
              <w:widowControl/>
              <w:numPr>
                <w:ilvl w:val="0"/>
                <w:numId w:val="1"/>
              </w:numPr>
              <w:kinsoku/>
              <w:wordWrap/>
              <w:overflowPunct/>
              <w:topLinePunct w:val="0"/>
              <w:autoSpaceDE/>
              <w:autoSpaceDN/>
              <w:bidi w:val="0"/>
              <w:adjustRightInd/>
              <w:snapToGrid/>
              <w:spacing w:line="280" w:lineRule="exact"/>
              <w:jc w:val="both"/>
              <w:textAlignment w:val="auto"/>
              <w:rPr>
                <w:rFonts w:hint="eastAsia" w:cs="Times New Roman"/>
                <w:color w:val="auto"/>
                <w:szCs w:val="21"/>
                <w:lang w:val="en-US" w:eastAsia="zh-CN"/>
              </w:rPr>
            </w:pPr>
            <w:r>
              <w:rPr>
                <w:rFonts w:hint="eastAsia" w:cs="Times New Roman"/>
                <w:color w:val="auto"/>
                <w:szCs w:val="21"/>
                <w:lang w:eastAsia="zh-CN"/>
              </w:rPr>
              <w:t>李赛红</w:t>
            </w:r>
            <w:r>
              <w:rPr>
                <w:rFonts w:hint="eastAsia"/>
                <w:b w:val="0"/>
                <w:bCs w:val="0"/>
                <w:color w:val="0070C0"/>
                <w:vertAlign w:val="baseline"/>
                <w:lang w:val="en-US" w:eastAsia="zh-CN"/>
              </w:rPr>
              <w:t>主持撰写</w:t>
            </w:r>
            <w:r>
              <w:rPr>
                <w:rFonts w:hint="eastAsia" w:cs="Times New Roman"/>
                <w:color w:val="auto"/>
                <w:szCs w:val="21"/>
                <w:lang w:eastAsia="zh-CN"/>
              </w:rPr>
              <w:t>的</w:t>
            </w:r>
            <w:r>
              <w:rPr>
                <w:rFonts w:hint="eastAsia"/>
                <w:b w:val="0"/>
                <w:bCs w:val="0"/>
                <w:color w:val="0070C0"/>
                <w:vertAlign w:val="baseline"/>
                <w:lang w:val="en-US" w:eastAsia="zh-CN"/>
              </w:rPr>
              <w:t>智库报告</w:t>
            </w:r>
            <w:r>
              <w:rPr>
                <w:rFonts w:hint="eastAsia" w:cs="Times New Roman"/>
                <w:color w:val="auto"/>
                <w:szCs w:val="21"/>
                <w:lang w:eastAsia="zh-CN"/>
              </w:rPr>
              <w:t>题为：</w:t>
            </w:r>
            <w:r>
              <w:rPr>
                <w:rFonts w:hint="eastAsia" w:cs="Times New Roman"/>
                <w:color w:val="auto"/>
                <w:szCs w:val="21"/>
                <w:lang w:val="en-US" w:eastAsia="zh-CN"/>
              </w:rPr>
              <w:t>以系统观念和策略应对我省人口负增长--基于广东、浙江、海南、福建四省人口正增长的经验启示，获得副省级领导批示，2025年8月31日，采纳的部门：省政协文教卫体和文史委。计100分</w:t>
            </w:r>
          </w:p>
          <w:p w14:paraId="70F861B6">
            <w:pPr>
              <w:keepNext/>
              <w:keepLines/>
              <w:pageBreakBefore/>
              <w:widowControl/>
              <w:numPr>
                <w:ilvl w:val="0"/>
                <w:numId w:val="1"/>
              </w:numPr>
              <w:kinsoku/>
              <w:wordWrap/>
              <w:overflowPunct/>
              <w:topLinePunct w:val="0"/>
              <w:autoSpaceDE/>
              <w:autoSpaceDN/>
              <w:bidi w:val="0"/>
              <w:adjustRightInd/>
              <w:snapToGrid/>
              <w:spacing w:line="280" w:lineRule="exact"/>
              <w:ind w:left="0" w:leftChars="0" w:firstLine="0" w:firstLineChars="0"/>
              <w:jc w:val="both"/>
              <w:textAlignment w:val="auto"/>
              <w:rPr>
                <w:rFonts w:hint="eastAsia" w:cs="Times New Roman"/>
                <w:color w:val="auto"/>
                <w:szCs w:val="21"/>
                <w:lang w:val="en-US" w:eastAsia="zh-CN"/>
              </w:rPr>
            </w:pPr>
            <w:r>
              <w:rPr>
                <w:rFonts w:hint="eastAsia"/>
                <w:color w:val="auto"/>
                <w:szCs w:val="21"/>
                <w:lang w:eastAsia="zh-CN"/>
              </w:rPr>
              <w:t>李赛红</w:t>
            </w:r>
            <w:r>
              <w:rPr>
                <w:rFonts w:hint="eastAsia"/>
                <w:b w:val="0"/>
                <w:bCs w:val="0"/>
                <w:color w:val="0070C0"/>
                <w:vertAlign w:val="baseline"/>
                <w:lang w:val="en-US" w:eastAsia="zh-CN"/>
              </w:rPr>
              <w:t>参与第三</w:t>
            </w:r>
            <w:r>
              <w:rPr>
                <w:rFonts w:hint="eastAsia"/>
                <w:color w:val="auto"/>
                <w:szCs w:val="21"/>
                <w:lang w:eastAsia="zh-CN"/>
              </w:rPr>
              <w:t>的</w:t>
            </w:r>
            <w:r>
              <w:rPr>
                <w:rFonts w:hint="eastAsia"/>
                <w:b w:val="0"/>
                <w:bCs w:val="0"/>
                <w:color w:val="0070C0"/>
                <w:vertAlign w:val="baseline"/>
                <w:lang w:val="en-US" w:eastAsia="zh-CN"/>
              </w:rPr>
              <w:t>智库报告</w:t>
            </w:r>
            <w:r>
              <w:rPr>
                <w:rFonts w:hint="eastAsia" w:cs="Times New Roman"/>
                <w:color w:val="auto"/>
                <w:szCs w:val="21"/>
                <w:lang w:eastAsia="zh-CN"/>
              </w:rPr>
              <w:t>题为：</w:t>
            </w:r>
            <w:r>
              <w:rPr>
                <w:rFonts w:hint="eastAsia" w:ascii="Times New Roman" w:hAnsi="Times New Roman" w:eastAsia="宋体" w:cs="Times New Roman"/>
                <w:color w:val="auto"/>
                <w:szCs w:val="21"/>
                <w:lang w:val="en-US" w:eastAsia="zh-CN"/>
              </w:rPr>
              <w:t>“十五五”期间全面提升衡阳省域副中心能级的建议，</w:t>
            </w:r>
            <w:r>
              <w:rPr>
                <w:rFonts w:hint="eastAsia" w:cs="Times New Roman"/>
                <w:color w:val="auto"/>
                <w:szCs w:val="21"/>
                <w:lang w:val="en-US" w:eastAsia="zh-CN"/>
              </w:rPr>
              <w:t>获得副省级领导批示，2025年8月19日。采纳的部门：湖南省发改委。计20分</w:t>
            </w:r>
          </w:p>
          <w:p w14:paraId="033B778F">
            <w:pPr>
              <w:keepNext/>
              <w:keepLines/>
              <w:pageBreakBefore/>
              <w:widowControl/>
              <w:numPr>
                <w:ilvl w:val="0"/>
                <w:numId w:val="0"/>
              </w:numPr>
              <w:kinsoku/>
              <w:wordWrap/>
              <w:overflowPunct/>
              <w:topLinePunct w:val="0"/>
              <w:autoSpaceDE/>
              <w:autoSpaceDN/>
              <w:bidi w:val="0"/>
              <w:adjustRightInd/>
              <w:snapToGrid/>
              <w:spacing w:line="280" w:lineRule="exact"/>
              <w:ind w:leftChars="0"/>
              <w:jc w:val="both"/>
              <w:textAlignment w:val="auto"/>
              <w:rPr>
                <w:rFonts w:hint="default" w:cs="Times New Roman"/>
                <w:color w:val="auto"/>
                <w:szCs w:val="21"/>
                <w:lang w:val="en-US" w:eastAsia="zh-CN"/>
              </w:rPr>
            </w:pPr>
          </w:p>
        </w:tc>
        <w:tc>
          <w:tcPr>
            <w:tcW w:w="1200" w:type="dxa"/>
            <w:vAlign w:val="center"/>
          </w:tcPr>
          <w:p w14:paraId="4A6688C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 xml:space="preserve">  120  </w:t>
            </w:r>
          </w:p>
        </w:tc>
        <w:tc>
          <w:tcPr>
            <w:tcW w:w="1274" w:type="dxa"/>
            <w:vAlign w:val="center"/>
          </w:tcPr>
          <w:p w14:paraId="32D486B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120</w:t>
            </w:r>
          </w:p>
        </w:tc>
        <w:tc>
          <w:tcPr>
            <w:tcW w:w="2331" w:type="dxa"/>
            <w:vAlign w:val="center"/>
          </w:tcPr>
          <w:p w14:paraId="36C27AC9">
            <w:pPr>
              <w:adjustRightInd w:val="0"/>
              <w:snapToGrid w:val="0"/>
              <w:spacing w:line="276" w:lineRule="auto"/>
              <w:jc w:val="center"/>
              <w:rPr>
                <w:rFonts w:hint="eastAsia"/>
                <w:color w:val="auto"/>
                <w:szCs w:val="21"/>
                <w:lang w:eastAsia="zh-CN"/>
              </w:rPr>
            </w:pPr>
          </w:p>
        </w:tc>
      </w:tr>
      <w:tr w14:paraId="1F67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BE8D1A">
            <w:pPr>
              <w:adjustRightInd w:val="0"/>
              <w:snapToGrid w:val="0"/>
              <w:spacing w:line="276" w:lineRule="auto"/>
              <w:jc w:val="center"/>
              <w:rPr>
                <w:b w:val="0"/>
                <w:bCs/>
                <w:color w:val="auto"/>
                <w:szCs w:val="21"/>
              </w:rPr>
            </w:pPr>
          </w:p>
        </w:tc>
        <w:tc>
          <w:tcPr>
            <w:tcW w:w="1279" w:type="dxa"/>
            <w:vAlign w:val="center"/>
          </w:tcPr>
          <w:p w14:paraId="68BE8E2D">
            <w:pPr>
              <w:adjustRightInd w:val="0"/>
              <w:snapToGrid w:val="0"/>
              <w:spacing w:line="276" w:lineRule="auto"/>
              <w:jc w:val="center"/>
              <w:rPr>
                <w:rFonts w:hint="default" w:eastAsia="宋体"/>
                <w:b w:val="0"/>
                <w:bCs/>
                <w:color w:val="auto"/>
                <w:szCs w:val="21"/>
                <w:lang w:val="en-US" w:eastAsia="zh-CN"/>
              </w:rPr>
            </w:pPr>
            <w:r>
              <w:rPr>
                <w:rFonts w:hint="eastAsia"/>
                <w:b w:val="0"/>
                <w:bCs/>
                <w:color w:val="auto"/>
                <w:szCs w:val="21"/>
                <w:lang w:val="en-US" w:eastAsia="zh-CN"/>
              </w:rPr>
              <w:t>4-8</w:t>
            </w:r>
          </w:p>
        </w:tc>
        <w:tc>
          <w:tcPr>
            <w:tcW w:w="14420" w:type="dxa"/>
            <w:gridSpan w:val="10"/>
            <w:vAlign w:val="center"/>
          </w:tcPr>
          <w:p w14:paraId="0CCA6FCA">
            <w:pPr>
              <w:adjustRightInd w:val="0"/>
              <w:snapToGrid w:val="0"/>
              <w:spacing w:line="276" w:lineRule="auto"/>
              <w:rPr>
                <w:rFonts w:hint="default" w:eastAsia="宋体"/>
                <w:color w:val="auto"/>
                <w:szCs w:val="21"/>
                <w:lang w:val="en-US" w:eastAsia="zh-CN"/>
              </w:rPr>
            </w:pPr>
            <w:r>
              <w:rPr>
                <w:rFonts w:hint="eastAsia"/>
                <w:b w:val="0"/>
                <w:bCs/>
                <w:color w:val="auto"/>
                <w:szCs w:val="21"/>
                <w:lang w:val="en-US" w:eastAsia="zh-CN"/>
              </w:rPr>
              <w:t xml:space="preserve">担任科技特派员   </w:t>
            </w:r>
            <w:r>
              <w:rPr>
                <w:rFonts w:hint="eastAsia"/>
                <w:color w:val="auto"/>
                <w:szCs w:val="21"/>
                <w:lang w:val="en-US" w:eastAsia="zh-CN"/>
              </w:rPr>
              <w:t>无</w:t>
            </w:r>
          </w:p>
        </w:tc>
        <w:tc>
          <w:tcPr>
            <w:tcW w:w="1200" w:type="dxa"/>
            <w:vAlign w:val="center"/>
          </w:tcPr>
          <w:p w14:paraId="5C342CB8">
            <w:pPr>
              <w:adjustRightInd w:val="0"/>
              <w:snapToGrid w:val="0"/>
              <w:spacing w:line="276" w:lineRule="auto"/>
              <w:jc w:val="center"/>
              <w:rPr>
                <w:color w:val="auto"/>
                <w:szCs w:val="21"/>
              </w:rPr>
            </w:pPr>
          </w:p>
        </w:tc>
        <w:tc>
          <w:tcPr>
            <w:tcW w:w="1274" w:type="dxa"/>
            <w:vAlign w:val="center"/>
          </w:tcPr>
          <w:p w14:paraId="02FF0AA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82B20">
            <w:pPr>
              <w:adjustRightInd w:val="0"/>
              <w:snapToGrid w:val="0"/>
              <w:spacing w:line="276" w:lineRule="auto"/>
              <w:jc w:val="center"/>
              <w:rPr>
                <w:rFonts w:hint="default"/>
                <w:color w:val="auto"/>
                <w:szCs w:val="21"/>
                <w:lang w:val="en-US" w:eastAsia="zh-CN"/>
              </w:rPr>
            </w:pPr>
          </w:p>
        </w:tc>
      </w:tr>
      <w:tr w14:paraId="66CD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646" w:type="dxa"/>
            <w:vMerge w:val="restart"/>
            <w:vAlign w:val="center"/>
          </w:tcPr>
          <w:p w14:paraId="3FA21CB4">
            <w:pPr>
              <w:adjustRightInd w:val="0"/>
              <w:snapToGrid w:val="0"/>
              <w:spacing w:line="276" w:lineRule="auto"/>
              <w:jc w:val="center"/>
              <w:rPr>
                <w:b/>
                <w:color w:val="auto"/>
                <w:szCs w:val="21"/>
              </w:rPr>
            </w:pPr>
            <w:r>
              <w:rPr>
                <w:rFonts w:hint="eastAsia"/>
                <w:b/>
                <w:color w:val="auto"/>
                <w:szCs w:val="21"/>
                <w:lang w:val="en-US" w:eastAsia="zh-CN"/>
              </w:rPr>
              <w:t>5</w:t>
            </w:r>
            <w:r>
              <w:rPr>
                <w:rFonts w:hint="eastAsia"/>
                <w:b/>
                <w:color w:val="auto"/>
                <w:szCs w:val="21"/>
              </w:rPr>
              <w:t>.代表作审读和面试答辩</w:t>
            </w:r>
          </w:p>
        </w:tc>
        <w:tc>
          <w:tcPr>
            <w:tcW w:w="1279" w:type="dxa"/>
            <w:vAlign w:val="center"/>
          </w:tcPr>
          <w:p w14:paraId="30493EA1">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-1代表作审读</w:t>
            </w:r>
          </w:p>
        </w:tc>
        <w:tc>
          <w:tcPr>
            <w:tcW w:w="14420" w:type="dxa"/>
            <w:gridSpan w:val="10"/>
            <w:vAlign w:val="center"/>
          </w:tcPr>
          <w:p w14:paraId="7C04A6A9">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color w:val="auto"/>
                <w:szCs w:val="21"/>
              </w:rPr>
            </w:pPr>
            <w:r>
              <w:rPr>
                <w:rFonts w:hint="eastAsia"/>
                <w:color w:val="auto"/>
                <w:szCs w:val="21"/>
              </w:rPr>
              <w:t>标明代表作，不自评分。</w:t>
            </w:r>
          </w:p>
          <w:p w14:paraId="78D8A350">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default" w:eastAsia="宋体" w:cs="Times New Roman"/>
                <w:color w:val="auto"/>
                <w:szCs w:val="21"/>
                <w:lang w:val="en-US" w:eastAsia="zh-CN"/>
              </w:rPr>
            </w:pPr>
            <w:r>
              <w:rPr>
                <w:rFonts w:hint="eastAsia"/>
                <w:b/>
                <w:bCs/>
                <w:color w:val="0070C0"/>
                <w:vertAlign w:val="baseline"/>
                <w:lang w:val="en-US" w:eastAsia="zh-CN"/>
              </w:rPr>
              <w:t>代表作1</w:t>
            </w:r>
            <w:r>
              <w:rPr>
                <w:rFonts w:hint="eastAsia"/>
                <w:b/>
                <w:bCs/>
                <w:color w:val="auto"/>
                <w:szCs w:val="21"/>
                <w:lang w:val="en-US" w:eastAsia="zh-CN"/>
              </w:rPr>
              <w:t>：</w:t>
            </w:r>
            <w:r>
              <w:rPr>
                <w:rFonts w:hint="eastAsia" w:ascii="Times New Roman" w:hAnsi="Times New Roman" w:eastAsia="宋体" w:cs="Times New Roman"/>
                <w:color w:val="auto"/>
                <w:szCs w:val="21"/>
                <w:lang w:eastAsia="zh-CN"/>
              </w:rPr>
              <w:t>李赛红</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 xml:space="preserve"> 新媒体环境下高校思政课沉浸式教学模式创新路径探究</w:t>
            </w:r>
            <w:r>
              <w:rPr>
                <w:rFonts w:hint="eastAsia" w:ascii="Times New Roman" w:hAnsi="Times New Roman" w:eastAsia="宋体" w:cs="Times New Roman"/>
                <w:color w:val="auto"/>
                <w:szCs w:val="21"/>
              </w:rPr>
              <w:t>[J]</w:t>
            </w:r>
            <w:r>
              <w:rPr>
                <w:rFonts w:hint="eastAsia" w:cs="Times New Roman"/>
                <w:color w:val="auto"/>
                <w:szCs w:val="21"/>
                <w:lang w:val="en-US" w:eastAsia="zh-CN"/>
              </w:rPr>
              <w:t>. 新闻研究导刊</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"https://navi.cnki.net/knavi/detail?p=fu-n4SOvWJ6gNx2lPVuD7MY2gb6mpElWdAf4B3bpH6_vz6MELp5GzTgnvZmZf6RbwN7fme_ugibrJG9clB5I5vETzrzs_kEB5-2hynFiIa6tT0PMYFoYXJpbQOb2nG1W&amp;uniplatform=NZKPT" \t "https://kns.cnki.net/kcms2/article/_blank"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 xml:space="preserve">2025 </w:t>
            </w:r>
            <w:r>
              <w:rPr>
                <w:rFonts w:hint="eastAsia" w:cs="Times New Roman"/>
                <w:color w:val="auto"/>
                <w:szCs w:val="21"/>
                <w:lang w:val="en-US" w:eastAsia="zh-CN"/>
              </w:rPr>
              <w:t>.5</w:t>
            </w:r>
            <w:r>
              <w:rPr>
                <w:rFonts w:hint="eastAsia" w:ascii="Times New Roman" w:hAnsi="Times New Roman" w:eastAsia="宋体" w:cs="Times New Roman"/>
                <w:color w:val="auto"/>
                <w:szCs w:val="21"/>
              </w:rPr>
              <w:fldChar w:fldCharType="end"/>
            </w:r>
            <w:r>
              <w:rPr>
                <w:rFonts w:hint="eastAsia" w:cs="Times New Roman"/>
                <w:color w:val="auto"/>
                <w:szCs w:val="21"/>
                <w:lang w:val="en-US" w:eastAsia="zh-CN"/>
              </w:rPr>
              <w:t>.25</w:t>
            </w:r>
            <w:r>
              <w:rPr>
                <w:rFonts w:hint="eastAsia"/>
                <w:color w:val="auto"/>
                <w:szCs w:val="21"/>
              </w:rPr>
              <w:t>日</w:t>
            </w:r>
            <w:r>
              <w:rPr>
                <w:rFonts w:hint="eastAsia"/>
                <w:color w:val="auto"/>
                <w:szCs w:val="21"/>
                <w:lang w:eastAsia="zh-CN"/>
              </w:rPr>
              <w:t>，截止</w:t>
            </w:r>
            <w:r>
              <w:rPr>
                <w:rFonts w:hint="eastAsia"/>
                <w:color w:val="auto"/>
                <w:szCs w:val="21"/>
                <w:lang w:val="en-US" w:eastAsia="zh-CN"/>
              </w:rPr>
              <w:t>9月10日</w:t>
            </w:r>
            <w:r>
              <w:rPr>
                <w:rFonts w:hint="eastAsia" w:cs="Times New Roman"/>
                <w:color w:val="auto"/>
                <w:szCs w:val="21"/>
                <w:lang w:val="en-US" w:eastAsia="zh-CN"/>
              </w:rPr>
              <w:t>已被知网下载105次。</w:t>
            </w:r>
          </w:p>
          <w:p w14:paraId="23D794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s="Times New Roman"/>
                <w:color w:val="auto"/>
                <w:szCs w:val="21"/>
                <w:lang w:val="en-US" w:eastAsia="zh-CN"/>
              </w:rPr>
            </w:pPr>
            <w:r>
              <w:rPr>
                <w:rFonts w:hint="eastAsia"/>
                <w:b/>
                <w:bCs/>
                <w:color w:val="0070C0"/>
                <w:vertAlign w:val="baseline"/>
                <w:lang w:val="en-US" w:eastAsia="zh-CN"/>
              </w:rPr>
              <w:t>代表作2</w:t>
            </w:r>
            <w:r>
              <w:rPr>
                <w:rFonts w:hint="eastAsia"/>
                <w:b/>
                <w:bCs/>
                <w:color w:val="auto"/>
                <w:szCs w:val="21"/>
                <w:lang w:val="en-US" w:eastAsia="zh-CN"/>
              </w:rPr>
              <w:t>：</w:t>
            </w:r>
            <w:bookmarkStart w:id="9" w:name="OLE_LINK8"/>
            <w:r>
              <w:rPr>
                <w:rFonts w:hint="eastAsia" w:cs="Times New Roman"/>
                <w:color w:val="auto"/>
                <w:szCs w:val="21"/>
                <w:lang w:val="en-US" w:eastAsia="zh-CN"/>
              </w:rPr>
              <w:t>李赛红. 新媒体时代</w:t>
            </w:r>
            <w:r>
              <w:rPr>
                <w:rFonts w:hint="default" w:cs="Times New Roman"/>
                <w:color w:val="auto"/>
                <w:szCs w:val="21"/>
                <w:lang w:val="en-US" w:eastAsia="zh-CN"/>
              </w:rPr>
              <w:t>大数据驱动高校数字化精准思政的路径探究</w:t>
            </w:r>
            <w:r>
              <w:rPr>
                <w:rFonts w:hint="eastAsia" w:cs="Times New Roman"/>
                <w:color w:val="auto"/>
                <w:szCs w:val="21"/>
                <w:lang w:val="en-US" w:eastAsia="zh-CN"/>
              </w:rPr>
              <w:t>[J]. 新闻研究导刊，2025.5.10日，截止9月10日已被知网下载57次。</w:t>
            </w:r>
            <w:bookmarkEnd w:id="9"/>
          </w:p>
        </w:tc>
        <w:tc>
          <w:tcPr>
            <w:tcW w:w="1200" w:type="dxa"/>
            <w:vAlign w:val="center"/>
          </w:tcPr>
          <w:p w14:paraId="7CCF901F">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20E5982B">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B672414">
            <w:pPr>
              <w:adjustRightInd w:val="0"/>
              <w:snapToGrid w:val="0"/>
              <w:spacing w:line="276" w:lineRule="auto"/>
              <w:jc w:val="center"/>
              <w:rPr>
                <w:color w:val="auto"/>
                <w:sz w:val="24"/>
              </w:rPr>
            </w:pPr>
          </w:p>
        </w:tc>
      </w:tr>
      <w:tr w14:paraId="716F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ACD2F7">
            <w:pPr>
              <w:adjustRightInd w:val="0"/>
              <w:snapToGrid w:val="0"/>
              <w:spacing w:line="276" w:lineRule="auto"/>
              <w:jc w:val="center"/>
              <w:rPr>
                <w:b/>
                <w:color w:val="auto"/>
                <w:szCs w:val="21"/>
              </w:rPr>
            </w:pPr>
          </w:p>
        </w:tc>
        <w:tc>
          <w:tcPr>
            <w:tcW w:w="1279" w:type="dxa"/>
            <w:vAlign w:val="center"/>
          </w:tcPr>
          <w:p w14:paraId="090A5449">
            <w:pPr>
              <w:adjustRightInd w:val="0"/>
              <w:snapToGrid w:val="0"/>
              <w:spacing w:line="276" w:lineRule="auto"/>
              <w:jc w:val="center"/>
              <w:rPr>
                <w:color w:val="auto"/>
                <w:szCs w:val="21"/>
              </w:rPr>
            </w:pPr>
            <w:r>
              <w:rPr>
                <w:rFonts w:hint="eastAsia"/>
                <w:color w:val="auto"/>
                <w:szCs w:val="21"/>
                <w:lang w:val="en-US" w:eastAsia="zh-CN"/>
              </w:rPr>
              <w:t>5</w:t>
            </w:r>
            <w:r>
              <w:rPr>
                <w:rFonts w:hint="eastAsia"/>
                <w:color w:val="auto"/>
                <w:szCs w:val="21"/>
              </w:rPr>
              <w:t>-2面试答辩</w:t>
            </w:r>
          </w:p>
        </w:tc>
        <w:tc>
          <w:tcPr>
            <w:tcW w:w="14420" w:type="dxa"/>
            <w:gridSpan w:val="10"/>
            <w:vAlign w:val="center"/>
          </w:tcPr>
          <w:p w14:paraId="498742D6">
            <w:pPr>
              <w:adjustRightInd w:val="0"/>
              <w:snapToGrid w:val="0"/>
              <w:spacing w:line="276" w:lineRule="auto"/>
              <w:rPr>
                <w:color w:val="auto"/>
                <w:szCs w:val="21"/>
              </w:rPr>
            </w:pPr>
            <w:r>
              <w:rPr>
                <w:rFonts w:hint="eastAsia"/>
                <w:color w:val="auto"/>
                <w:szCs w:val="21"/>
              </w:rPr>
              <w:t>不自评分。</w:t>
            </w:r>
          </w:p>
        </w:tc>
        <w:tc>
          <w:tcPr>
            <w:tcW w:w="1200" w:type="dxa"/>
            <w:vAlign w:val="center"/>
          </w:tcPr>
          <w:p w14:paraId="704FE669">
            <w:pPr>
              <w:adjustRightInd w:val="0"/>
              <w:snapToGrid w:val="0"/>
              <w:spacing w:line="276" w:lineRule="auto"/>
              <w:jc w:val="center"/>
              <w:rPr>
                <w:color w:val="auto"/>
                <w:szCs w:val="21"/>
              </w:rPr>
            </w:pPr>
            <w:r>
              <w:rPr>
                <w:rFonts w:hint="eastAsia"/>
                <w:color w:val="auto"/>
                <w:szCs w:val="21"/>
              </w:rPr>
              <w:t>-</w:t>
            </w:r>
          </w:p>
        </w:tc>
        <w:tc>
          <w:tcPr>
            <w:tcW w:w="1274" w:type="dxa"/>
            <w:vAlign w:val="center"/>
          </w:tcPr>
          <w:p w14:paraId="47A2F8A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CE2157F">
            <w:pPr>
              <w:adjustRightInd w:val="0"/>
              <w:snapToGrid w:val="0"/>
              <w:spacing w:line="276" w:lineRule="auto"/>
              <w:jc w:val="center"/>
              <w:rPr>
                <w:color w:val="auto"/>
                <w:sz w:val="24"/>
              </w:rPr>
            </w:pPr>
          </w:p>
        </w:tc>
      </w:tr>
    </w:tbl>
    <w:p w14:paraId="6F9B56D9">
      <w:pPr>
        <w:rPr>
          <w:b/>
          <w:sz w:val="24"/>
        </w:rPr>
      </w:pPr>
      <w:r>
        <w:rPr>
          <w:rFonts w:hint="eastAsia"/>
          <w:b/>
          <w:sz w:val="24"/>
        </w:rPr>
        <w:t>填报说明：</w:t>
      </w:r>
    </w:p>
    <w:p w14:paraId="3F3399B8">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343192C">
      <w:pPr>
        <w:ind w:firstLine="413" w:firstLineChars="196"/>
        <w:jc w:val="left"/>
        <w:rPr>
          <w:b/>
          <w:szCs w:val="21"/>
        </w:rPr>
      </w:pPr>
      <w:r>
        <w:rPr>
          <w:rFonts w:hint="eastAsia"/>
          <w:b/>
          <w:szCs w:val="21"/>
        </w:rPr>
        <w:t>2.申报人必须如实填写，不得有任何弄虚作假、隐瞒歪曲事实真相、不如实填报情况。</w:t>
      </w:r>
    </w:p>
    <w:p w14:paraId="50260CE4">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168484E5">
      <w:pPr>
        <w:ind w:firstLine="413" w:firstLineChars="196"/>
        <w:jc w:val="left"/>
        <w:rPr>
          <w:b/>
          <w:szCs w:val="21"/>
        </w:rPr>
      </w:pPr>
      <w:r>
        <w:rPr>
          <w:rFonts w:hint="eastAsia"/>
          <w:b/>
          <w:szCs w:val="21"/>
        </w:rPr>
        <w:t>4.凡某项内容在多个二级指标中重复出现的，视为不如实填报。</w:t>
      </w:r>
    </w:p>
    <w:p w14:paraId="5123C02B">
      <w:pPr>
        <w:ind w:firstLine="413" w:firstLineChars="196"/>
        <w:jc w:val="left"/>
        <w:rPr>
          <w:b/>
          <w:szCs w:val="21"/>
        </w:rPr>
      </w:pPr>
      <w:r>
        <w:rPr>
          <w:rFonts w:hint="eastAsia"/>
          <w:b/>
          <w:szCs w:val="21"/>
        </w:rPr>
        <w:t>5.凡漏填扣分项的，视为隐瞒事实真相。</w:t>
      </w:r>
    </w:p>
    <w:p w14:paraId="1BF18B29">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3827FCDE">
      <w:pPr>
        <w:rPr>
          <w:b/>
        </w:rPr>
      </w:pPr>
    </w:p>
    <w:p w14:paraId="370C298B">
      <w:pPr>
        <w:rPr>
          <w:b/>
          <w:sz w:val="24"/>
        </w:rPr>
      </w:pPr>
      <w:r>
        <w:rPr>
          <w:rFonts w:hint="eastAsia"/>
          <w:b/>
          <w:sz w:val="24"/>
        </w:rPr>
        <w:t>填表承诺：</w:t>
      </w:r>
    </w:p>
    <w:p w14:paraId="31B1DB77">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1C2D9F43">
      <w:pPr>
        <w:spacing w:line="280" w:lineRule="exact"/>
        <w:jc w:val="left"/>
      </w:pPr>
    </w:p>
    <w:p w14:paraId="492AB5E8">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footerReference r:id="rId3" w:type="default"/>
      <w:pgSz w:w="23811" w:h="16838" w:orient="landscape"/>
      <w:pgMar w:top="1418" w:right="1440" w:bottom="141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FD054575-7662-4930-B604-2C39347AA876}"/>
  </w:font>
  <w:font w:name="仿宋_GB2312">
    <w:panose1 w:val="02010609030101010101"/>
    <w:charset w:val="86"/>
    <w:family w:val="auto"/>
    <w:pitch w:val="default"/>
    <w:sig w:usb0="00000001" w:usb1="080E0000" w:usb2="00000000" w:usb3="00000000" w:csb0="00040000" w:csb1="00000000"/>
    <w:embedRegular r:id="rId2" w:fontKey="{B5D2E52D-9972-4A93-AAF8-DD949DA4ECA2}"/>
  </w:font>
  <w:font w:name="方正书宋简体">
    <w:altName w:val="宋体"/>
    <w:panose1 w:val="02010601030101010101"/>
    <w:charset w:val="86"/>
    <w:family w:val="script"/>
    <w:pitch w:val="default"/>
    <w:sig w:usb0="00000000" w:usb1="00000000" w:usb2="00000000" w:usb3="00000000" w:csb0="00040000" w:csb1="00000000"/>
    <w:embedRegular r:id="rId3" w:fontKey="{813D6B36-8143-4A05-8FA5-C61A0A037172}"/>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D8F0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F8981">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EF8981">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3608C"/>
    <w:multiLevelType w:val="singleLevel"/>
    <w:tmpl w:val="6433608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2Njg3NGU2MWU4N2IyZGI3ODlkYTUyYjMxMGY4Y2U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DA9"/>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8D4"/>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3C67B7"/>
    <w:rsid w:val="05025778"/>
    <w:rsid w:val="06AA71FC"/>
    <w:rsid w:val="08674270"/>
    <w:rsid w:val="0B765D27"/>
    <w:rsid w:val="0B826B70"/>
    <w:rsid w:val="0B923CFA"/>
    <w:rsid w:val="0CA42D4A"/>
    <w:rsid w:val="0CA75583"/>
    <w:rsid w:val="0DFC36AD"/>
    <w:rsid w:val="0E366929"/>
    <w:rsid w:val="0EC0292C"/>
    <w:rsid w:val="10F36FE9"/>
    <w:rsid w:val="120310A6"/>
    <w:rsid w:val="133F0242"/>
    <w:rsid w:val="15331020"/>
    <w:rsid w:val="154020D1"/>
    <w:rsid w:val="159C3E63"/>
    <w:rsid w:val="15DE6CEC"/>
    <w:rsid w:val="17A27073"/>
    <w:rsid w:val="18697B91"/>
    <w:rsid w:val="18DF5CCB"/>
    <w:rsid w:val="199E386A"/>
    <w:rsid w:val="19C401B0"/>
    <w:rsid w:val="1A352CAC"/>
    <w:rsid w:val="1AA475A6"/>
    <w:rsid w:val="1BAD248A"/>
    <w:rsid w:val="1C9C4DC3"/>
    <w:rsid w:val="1D1F2F14"/>
    <w:rsid w:val="1E446A54"/>
    <w:rsid w:val="21E62252"/>
    <w:rsid w:val="22BA5BB9"/>
    <w:rsid w:val="2335523F"/>
    <w:rsid w:val="23C96B49"/>
    <w:rsid w:val="25B2301B"/>
    <w:rsid w:val="27606603"/>
    <w:rsid w:val="2761110B"/>
    <w:rsid w:val="27952750"/>
    <w:rsid w:val="27A04C51"/>
    <w:rsid w:val="27AC35F6"/>
    <w:rsid w:val="280E2503"/>
    <w:rsid w:val="281D7F89"/>
    <w:rsid w:val="2907142C"/>
    <w:rsid w:val="29930F11"/>
    <w:rsid w:val="2A772858"/>
    <w:rsid w:val="2AA809EC"/>
    <w:rsid w:val="2BE9306B"/>
    <w:rsid w:val="2C730A1F"/>
    <w:rsid w:val="2C852B16"/>
    <w:rsid w:val="2CC338BC"/>
    <w:rsid w:val="2E073C7C"/>
    <w:rsid w:val="2E9A6EA4"/>
    <w:rsid w:val="2EC00116"/>
    <w:rsid w:val="2F1F6DA3"/>
    <w:rsid w:val="2F611AB1"/>
    <w:rsid w:val="2FBE036A"/>
    <w:rsid w:val="30FB1025"/>
    <w:rsid w:val="31724717"/>
    <w:rsid w:val="32E95E56"/>
    <w:rsid w:val="345179FF"/>
    <w:rsid w:val="34CB7394"/>
    <w:rsid w:val="35E825E5"/>
    <w:rsid w:val="370C7A89"/>
    <w:rsid w:val="3AAF1923"/>
    <w:rsid w:val="3E104D62"/>
    <w:rsid w:val="3EB61481"/>
    <w:rsid w:val="3EED47C8"/>
    <w:rsid w:val="3F3DCAAD"/>
    <w:rsid w:val="3F5E56C6"/>
    <w:rsid w:val="40DB2C76"/>
    <w:rsid w:val="41CD7B49"/>
    <w:rsid w:val="43FD36FF"/>
    <w:rsid w:val="44621D74"/>
    <w:rsid w:val="458D6C93"/>
    <w:rsid w:val="45AF476D"/>
    <w:rsid w:val="47AD0F98"/>
    <w:rsid w:val="480F3A01"/>
    <w:rsid w:val="4870370E"/>
    <w:rsid w:val="499E503D"/>
    <w:rsid w:val="49CA7BE0"/>
    <w:rsid w:val="4BBE3774"/>
    <w:rsid w:val="4C0E721D"/>
    <w:rsid w:val="4C2832E3"/>
    <w:rsid w:val="4C6A7458"/>
    <w:rsid w:val="4D534390"/>
    <w:rsid w:val="4DFC67D6"/>
    <w:rsid w:val="4EAF55F6"/>
    <w:rsid w:val="4F642884"/>
    <w:rsid w:val="4F8C6B6C"/>
    <w:rsid w:val="5084660D"/>
    <w:rsid w:val="50F43794"/>
    <w:rsid w:val="50FF00EB"/>
    <w:rsid w:val="51F55A16"/>
    <w:rsid w:val="54380D30"/>
    <w:rsid w:val="54A31759"/>
    <w:rsid w:val="55A12A0A"/>
    <w:rsid w:val="565F6965"/>
    <w:rsid w:val="56E9366F"/>
    <w:rsid w:val="570404A9"/>
    <w:rsid w:val="58443253"/>
    <w:rsid w:val="593F3A1A"/>
    <w:rsid w:val="5A243D5C"/>
    <w:rsid w:val="5A706D61"/>
    <w:rsid w:val="5CD050B5"/>
    <w:rsid w:val="5CFC40FC"/>
    <w:rsid w:val="5D02548B"/>
    <w:rsid w:val="5D7E36B3"/>
    <w:rsid w:val="5DDB6408"/>
    <w:rsid w:val="5EA902B4"/>
    <w:rsid w:val="6093187E"/>
    <w:rsid w:val="615C785F"/>
    <w:rsid w:val="621E3D57"/>
    <w:rsid w:val="63FE69AC"/>
    <w:rsid w:val="647A1CE3"/>
    <w:rsid w:val="66D439F4"/>
    <w:rsid w:val="670026AE"/>
    <w:rsid w:val="67DC0040"/>
    <w:rsid w:val="69B95123"/>
    <w:rsid w:val="6AEE5503"/>
    <w:rsid w:val="6C832144"/>
    <w:rsid w:val="6DA87988"/>
    <w:rsid w:val="6E7FD857"/>
    <w:rsid w:val="6F12155D"/>
    <w:rsid w:val="6F871F4B"/>
    <w:rsid w:val="722A3062"/>
    <w:rsid w:val="72785B7B"/>
    <w:rsid w:val="72EE408F"/>
    <w:rsid w:val="73D2575F"/>
    <w:rsid w:val="7637324B"/>
    <w:rsid w:val="763E70DC"/>
    <w:rsid w:val="77C756F2"/>
    <w:rsid w:val="7A282FCB"/>
    <w:rsid w:val="7A745F47"/>
    <w:rsid w:val="7B035A61"/>
    <w:rsid w:val="7C5E4034"/>
    <w:rsid w:val="7F01514B"/>
    <w:rsid w:val="7F737DF6"/>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semiHidden/>
    <w:unhideWhenUsed/>
    <w:qFormat/>
    <w:uiPriority w:val="99"/>
    <w:rPr>
      <w:color w:val="0000FF"/>
      <w:u w:val="single"/>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3435</Words>
  <Characters>4280</Characters>
  <Lines>30</Lines>
  <Paragraphs>8</Paragraphs>
  <TotalTime>3</TotalTime>
  <ScaleCrop>false</ScaleCrop>
  <LinksUpToDate>false</LinksUpToDate>
  <CharactersWithSpaces>4615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2025-09-10T02:51:00Z</cp:lastPrinted>
  <dcterms:modified xsi:type="dcterms:W3CDTF">2025-10-17T12:42:30Z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2CAAA2C8A380477C9FCFBBFCBF6CE2E8_13</vt:lpwstr>
  </property>
  <property fmtid="{D5CDD505-2E9C-101B-9397-08002B2CF9AE}" pid="4" name="KSOTemplateDocerSaveRecord">
    <vt:lpwstr>eyJoZGlkIjoiMmEwNTI4MDkzNTczZGYyZGVhNmFjNjQ1MjY0MWMwZDMiLCJ1c2VySWQiOiIyOTI0NjM5In0=</vt:lpwstr>
  </property>
</Properties>
</file>